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9"/>
        <w:gridCol w:w="9701"/>
      </w:tblGrid>
      <w:tr w:rsidR="009C5FD6" w:rsidRPr="006C60B5" w:rsidTr="00322ADB">
        <w:trPr>
          <w:trHeight w:val="461"/>
        </w:trPr>
        <w:tc>
          <w:tcPr>
            <w:tcW w:w="707" w:type="dxa"/>
            <w:shd w:val="clear" w:color="auto" w:fill="BFBFBF"/>
          </w:tcPr>
          <w:p w:rsidR="009C5FD6" w:rsidRPr="006C60B5" w:rsidRDefault="009C5FD6" w:rsidP="00E02E4A">
            <w:pPr>
              <w:jc w:val="center"/>
              <w:rPr>
                <w:b/>
                <w:sz w:val="20"/>
                <w:szCs w:val="20"/>
              </w:rPr>
            </w:pPr>
          </w:p>
          <w:p w:rsidR="009C5FD6" w:rsidRPr="006C60B5" w:rsidRDefault="009C5FD6" w:rsidP="00E02E4A">
            <w:pPr>
              <w:jc w:val="center"/>
              <w:rPr>
                <w:b/>
                <w:sz w:val="20"/>
                <w:szCs w:val="20"/>
              </w:rPr>
            </w:pPr>
            <w:r w:rsidRPr="006C60B5">
              <w:rPr>
                <w:b/>
                <w:sz w:val="20"/>
                <w:szCs w:val="20"/>
              </w:rPr>
              <w:t xml:space="preserve">A. </w:t>
            </w:r>
          </w:p>
        </w:tc>
        <w:tc>
          <w:tcPr>
            <w:tcW w:w="9613" w:type="dxa"/>
            <w:shd w:val="clear" w:color="auto" w:fill="BFBFBF"/>
          </w:tcPr>
          <w:p w:rsidR="009C5FD6" w:rsidRPr="006C60B5" w:rsidRDefault="009C5FD6" w:rsidP="00E02E4A">
            <w:pPr>
              <w:rPr>
                <w:b/>
                <w:sz w:val="20"/>
                <w:szCs w:val="20"/>
              </w:rPr>
            </w:pPr>
          </w:p>
          <w:p w:rsidR="009C5FD6" w:rsidRPr="006C60B5" w:rsidRDefault="009C5FD6" w:rsidP="00E02E4A">
            <w:pPr>
              <w:rPr>
                <w:b/>
                <w:sz w:val="20"/>
                <w:szCs w:val="20"/>
              </w:rPr>
            </w:pPr>
            <w:r w:rsidRPr="006C60B5">
              <w:rPr>
                <w:b/>
                <w:sz w:val="20"/>
                <w:szCs w:val="20"/>
              </w:rPr>
              <w:t>PHA Information.</w:t>
            </w:r>
          </w:p>
          <w:p w:rsidR="009C5FD6" w:rsidRPr="006C60B5" w:rsidRDefault="009C5FD6" w:rsidP="00E02E4A">
            <w:pPr>
              <w:rPr>
                <w:bCs/>
                <w:sz w:val="20"/>
                <w:szCs w:val="20"/>
              </w:rPr>
            </w:pPr>
          </w:p>
        </w:tc>
      </w:tr>
      <w:tr w:rsidR="00144B75" w:rsidRPr="00EC1129" w:rsidTr="00322ADB">
        <w:trPr>
          <w:trHeight w:val="64"/>
        </w:trPr>
        <w:tc>
          <w:tcPr>
            <w:tcW w:w="707" w:type="dxa"/>
          </w:tcPr>
          <w:p w:rsidR="00144B75" w:rsidRDefault="00144B75" w:rsidP="00E02E4A">
            <w:pPr>
              <w:jc w:val="center"/>
              <w:rPr>
                <w:b/>
                <w:sz w:val="16"/>
                <w:szCs w:val="16"/>
              </w:rPr>
            </w:pPr>
          </w:p>
          <w:p w:rsidR="00144B75" w:rsidRDefault="00144B75" w:rsidP="00941A47">
            <w:pPr>
              <w:jc w:val="center"/>
              <w:rPr>
                <w:b/>
                <w:sz w:val="16"/>
                <w:szCs w:val="16"/>
              </w:rPr>
            </w:pPr>
            <w:r>
              <w:rPr>
                <w:b/>
                <w:sz w:val="16"/>
                <w:szCs w:val="16"/>
              </w:rPr>
              <w:t>A.1</w:t>
            </w:r>
          </w:p>
        </w:tc>
        <w:tc>
          <w:tcPr>
            <w:tcW w:w="9613" w:type="dxa"/>
          </w:tcPr>
          <w:p w:rsidR="00144B75" w:rsidRPr="00370B90" w:rsidRDefault="00144B75" w:rsidP="00E02E4A">
            <w:pPr>
              <w:rPr>
                <w:b/>
                <w:sz w:val="16"/>
                <w:szCs w:val="16"/>
              </w:rPr>
            </w:pPr>
          </w:p>
          <w:p w:rsidR="00144B75" w:rsidRPr="00370B90" w:rsidRDefault="00144B75" w:rsidP="00E02E4A">
            <w:pPr>
              <w:rPr>
                <w:bCs/>
                <w:sz w:val="16"/>
                <w:szCs w:val="16"/>
              </w:rPr>
            </w:pPr>
            <w:r w:rsidRPr="00370B90">
              <w:rPr>
                <w:b/>
                <w:sz w:val="16"/>
                <w:szCs w:val="16"/>
              </w:rPr>
              <w:t>PHA Name</w:t>
            </w:r>
            <w:r w:rsidRPr="00370B90">
              <w:rPr>
                <w:sz w:val="16"/>
                <w:szCs w:val="16"/>
              </w:rPr>
              <w:t>:  ___</w:t>
            </w:r>
            <w:r w:rsidR="00D24FA6" w:rsidRPr="003F579B">
              <w:rPr>
                <w:rFonts w:asciiTheme="minorHAnsi" w:hAnsiTheme="minorHAnsi"/>
                <w:sz w:val="20"/>
                <w:szCs w:val="20"/>
                <w:u w:val="single"/>
              </w:rPr>
              <w:t>Chattanooga Housing Authority</w:t>
            </w:r>
            <w:r w:rsidRPr="00370B90">
              <w:rPr>
                <w:bCs/>
                <w:sz w:val="16"/>
                <w:szCs w:val="16"/>
              </w:rPr>
              <w:t xml:space="preserve">______________________________________  </w:t>
            </w:r>
            <w:r w:rsidRPr="00370B90">
              <w:rPr>
                <w:b/>
                <w:bCs/>
                <w:sz w:val="16"/>
                <w:szCs w:val="16"/>
              </w:rPr>
              <w:t>PHA Code</w:t>
            </w:r>
            <w:r w:rsidRPr="00370B90">
              <w:rPr>
                <w:bCs/>
                <w:sz w:val="16"/>
                <w:szCs w:val="16"/>
              </w:rPr>
              <w:t>: __</w:t>
            </w:r>
            <w:r w:rsidR="00D24FA6" w:rsidRPr="003F579B">
              <w:rPr>
                <w:rFonts w:asciiTheme="minorHAnsi" w:hAnsiTheme="minorHAnsi"/>
                <w:bCs/>
                <w:sz w:val="20"/>
                <w:szCs w:val="20"/>
                <w:u w:val="single"/>
              </w:rPr>
              <w:t>TN004</w:t>
            </w:r>
            <w:r w:rsidRPr="00370B90">
              <w:rPr>
                <w:bCs/>
                <w:sz w:val="16"/>
                <w:szCs w:val="16"/>
              </w:rPr>
              <w:t>________</w:t>
            </w:r>
          </w:p>
          <w:p w:rsidR="00322ADB" w:rsidRPr="00370B90" w:rsidRDefault="00322ADB" w:rsidP="00322ADB">
            <w:pPr>
              <w:rPr>
                <w:sz w:val="16"/>
                <w:szCs w:val="16"/>
              </w:rPr>
            </w:pPr>
          </w:p>
          <w:p w:rsidR="00144B75" w:rsidRPr="00370B90" w:rsidRDefault="00144B75" w:rsidP="00E02E4A">
            <w:pPr>
              <w:rPr>
                <w:sz w:val="16"/>
                <w:szCs w:val="16"/>
              </w:rPr>
            </w:pPr>
          </w:p>
          <w:p w:rsidR="00144B75" w:rsidRPr="00370B90" w:rsidRDefault="00144B75" w:rsidP="00E02E4A">
            <w:pPr>
              <w:rPr>
                <w:bCs/>
                <w:sz w:val="16"/>
                <w:szCs w:val="16"/>
              </w:rPr>
            </w:pPr>
            <w:r w:rsidRPr="00370B90">
              <w:rPr>
                <w:b/>
                <w:bCs/>
                <w:sz w:val="16"/>
                <w:szCs w:val="16"/>
              </w:rPr>
              <w:t>PHA Plan for Fiscal Year Beginning</w:t>
            </w:r>
            <w:r w:rsidRPr="00370B90">
              <w:rPr>
                <w:bCs/>
                <w:sz w:val="16"/>
                <w:szCs w:val="16"/>
              </w:rPr>
              <w:t>:  (MM/YYYY): __</w:t>
            </w:r>
            <w:r w:rsidR="00D24FA6" w:rsidRPr="00257FBE">
              <w:rPr>
                <w:rFonts w:asciiTheme="minorHAnsi" w:hAnsiTheme="minorHAnsi"/>
                <w:bCs/>
                <w:sz w:val="20"/>
                <w:szCs w:val="20"/>
                <w:u w:val="single"/>
              </w:rPr>
              <w:t>01/</w:t>
            </w:r>
            <w:r w:rsidR="00EC111B">
              <w:rPr>
                <w:bCs/>
                <w:sz w:val="16"/>
                <w:szCs w:val="16"/>
              </w:rPr>
              <w:t>2020</w:t>
            </w:r>
          </w:p>
          <w:p w:rsidR="00144B75" w:rsidRPr="00370B90" w:rsidRDefault="00144B75" w:rsidP="00A112C9">
            <w:pPr>
              <w:tabs>
                <w:tab w:val="left" w:pos="6358"/>
              </w:tabs>
              <w:rPr>
                <w:sz w:val="16"/>
                <w:szCs w:val="16"/>
              </w:rPr>
            </w:pPr>
            <w:r w:rsidRPr="00370B90">
              <w:rPr>
                <w:b/>
                <w:bCs/>
                <w:sz w:val="16"/>
                <w:szCs w:val="16"/>
              </w:rPr>
              <w:t xml:space="preserve">PHA Plan Submission Type:  </w:t>
            </w:r>
            <w:r w:rsidR="00D24FA6">
              <w:rPr>
                <w:sz w:val="16"/>
                <w:szCs w:val="16"/>
              </w:rPr>
              <w:fldChar w:fldCharType="begin">
                <w:ffData>
                  <w:name w:val="Check1"/>
                  <w:enabled/>
                  <w:calcOnExit w:val="0"/>
                  <w:checkBox>
                    <w:sizeAuto/>
                    <w:default w:val="1"/>
                  </w:checkBox>
                </w:ffData>
              </w:fldChar>
            </w:r>
            <w:bookmarkStart w:id="0" w:name="Check1"/>
            <w:r w:rsidR="00D24FA6">
              <w:rPr>
                <w:sz w:val="16"/>
                <w:szCs w:val="16"/>
              </w:rPr>
              <w:instrText xml:space="preserve"> FORMCHECKBOX </w:instrText>
            </w:r>
            <w:r w:rsidR="001A3709">
              <w:rPr>
                <w:sz w:val="16"/>
                <w:szCs w:val="16"/>
              </w:rPr>
            </w:r>
            <w:r w:rsidR="001A3709">
              <w:rPr>
                <w:sz w:val="16"/>
                <w:szCs w:val="16"/>
              </w:rPr>
              <w:fldChar w:fldCharType="separate"/>
            </w:r>
            <w:r w:rsidR="00D24FA6">
              <w:rPr>
                <w:sz w:val="16"/>
                <w:szCs w:val="16"/>
              </w:rPr>
              <w:fldChar w:fldCharType="end"/>
            </w:r>
            <w:bookmarkEnd w:id="0"/>
            <w:r w:rsidRPr="00370B90">
              <w:rPr>
                <w:sz w:val="16"/>
                <w:szCs w:val="16"/>
              </w:rPr>
              <w:t xml:space="preserve"> 5-Year Plan Submission                   </w:t>
            </w:r>
            <w:r w:rsidR="001B2704" w:rsidRPr="00370B90">
              <w:rPr>
                <w:sz w:val="16"/>
                <w:szCs w:val="16"/>
              </w:rPr>
              <w:fldChar w:fldCharType="begin">
                <w:ffData>
                  <w:name w:val="Check1"/>
                  <w:enabled/>
                  <w:calcOnExit w:val="0"/>
                  <w:checkBox>
                    <w:sizeAuto/>
                    <w:default w:val="0"/>
                  </w:checkBox>
                </w:ffData>
              </w:fldChar>
            </w:r>
            <w:r w:rsidRPr="00370B90">
              <w:rPr>
                <w:sz w:val="16"/>
                <w:szCs w:val="16"/>
              </w:rPr>
              <w:instrText xml:space="preserve"> FORMCHECKBOX </w:instrText>
            </w:r>
            <w:r w:rsidR="001A3709">
              <w:rPr>
                <w:sz w:val="16"/>
                <w:szCs w:val="16"/>
              </w:rPr>
            </w:r>
            <w:r w:rsidR="001A3709">
              <w:rPr>
                <w:sz w:val="16"/>
                <w:szCs w:val="16"/>
              </w:rPr>
              <w:fldChar w:fldCharType="separate"/>
            </w:r>
            <w:r w:rsidR="001B2704" w:rsidRPr="00370B90">
              <w:rPr>
                <w:sz w:val="16"/>
                <w:szCs w:val="16"/>
              </w:rPr>
              <w:fldChar w:fldCharType="end"/>
            </w:r>
            <w:r w:rsidRPr="00370B90">
              <w:rPr>
                <w:sz w:val="16"/>
                <w:szCs w:val="16"/>
              </w:rPr>
              <w:t xml:space="preserve"> Revised 5-Year Plan Submission</w:t>
            </w:r>
            <w:r w:rsidRPr="00370B90">
              <w:rPr>
                <w:sz w:val="16"/>
                <w:szCs w:val="16"/>
              </w:rPr>
              <w:tab/>
            </w:r>
          </w:p>
          <w:p w:rsidR="00144B75" w:rsidRPr="00370B90" w:rsidRDefault="00144B75" w:rsidP="00E02E4A">
            <w:pPr>
              <w:rPr>
                <w:b/>
                <w:bCs/>
                <w:sz w:val="16"/>
                <w:szCs w:val="16"/>
              </w:rPr>
            </w:pPr>
          </w:p>
          <w:p w:rsidR="0072202E" w:rsidRDefault="0072202E" w:rsidP="0072202E">
            <w:pPr>
              <w:rPr>
                <w:b/>
                <w:bCs/>
                <w:sz w:val="16"/>
                <w:szCs w:val="16"/>
              </w:rPr>
            </w:pPr>
            <w:r>
              <w:rPr>
                <w:b/>
                <w:bCs/>
                <w:sz w:val="16"/>
                <w:szCs w:val="16"/>
              </w:rPr>
              <w:t xml:space="preserve">Availability of Information.  </w:t>
            </w:r>
            <w:r>
              <w:rPr>
                <w:bCs/>
                <w:sz w:val="16"/>
                <w:szCs w:val="16"/>
              </w:rPr>
              <w:t>I</w:t>
            </w:r>
            <w:r w:rsidRPr="00DF7BC6">
              <w:rPr>
                <w:bCs/>
                <w:sz w:val="16"/>
                <w:szCs w:val="16"/>
              </w:rPr>
              <w:t xml:space="preserve">n addition to the items listed in this form, PHAs must have the elements listed below readily available to the public.  </w:t>
            </w:r>
            <w:r>
              <w:rPr>
                <w:bCs/>
                <w:sz w:val="16"/>
                <w:szCs w:val="16"/>
              </w:rPr>
              <w:t>A</w:t>
            </w:r>
            <w:r w:rsidRPr="00DF7BC6">
              <w:rPr>
                <w:bCs/>
                <w:sz w:val="16"/>
                <w:szCs w:val="16"/>
              </w:rPr>
              <w:t xml:space="preserve"> PHA must identify the specific location(s) where the proposed PHA Plan, PHA Plan Elements, and all information relevant to the public hearing and proposed PHA Plan </w:t>
            </w:r>
            <w:r w:rsidR="00532F67" w:rsidRPr="00DF7BC6">
              <w:rPr>
                <w:bCs/>
                <w:sz w:val="16"/>
                <w:szCs w:val="16"/>
              </w:rPr>
              <w:t>are</w:t>
            </w:r>
            <w:r w:rsidRPr="00DF7BC6">
              <w:rPr>
                <w:bCs/>
                <w:sz w:val="16"/>
                <w:szCs w:val="16"/>
              </w:rPr>
              <w:t xml:space="preserve"> available for inspection by the public.  </w:t>
            </w:r>
            <w:r>
              <w:rPr>
                <w:bCs/>
                <w:sz w:val="16"/>
                <w:szCs w:val="16"/>
              </w:rPr>
              <w:t>Additionally, the PHA must provide information on how the public may reasonabl</w:t>
            </w:r>
            <w:r w:rsidR="00AC0225">
              <w:rPr>
                <w:bCs/>
                <w:sz w:val="16"/>
                <w:szCs w:val="16"/>
              </w:rPr>
              <w:t>y</w:t>
            </w:r>
            <w:r>
              <w:rPr>
                <w:bCs/>
                <w:sz w:val="16"/>
                <w:szCs w:val="16"/>
              </w:rPr>
              <w:t xml:space="preserve"> obtain additional information o</w:t>
            </w:r>
            <w:r w:rsidR="00AC0225">
              <w:rPr>
                <w:bCs/>
                <w:sz w:val="16"/>
                <w:szCs w:val="16"/>
              </w:rPr>
              <w:t>n</w:t>
            </w:r>
            <w:r>
              <w:rPr>
                <w:bCs/>
                <w:sz w:val="16"/>
                <w:szCs w:val="16"/>
              </w:rPr>
              <w:t xml:space="preserve"> the PHA policies contained in the standard Annual Plan, but excluded from their streamlined submissions.  </w:t>
            </w:r>
            <w:r w:rsidRPr="00DF7BC6">
              <w:rPr>
                <w:bCs/>
                <w:sz w:val="16"/>
                <w:szCs w:val="16"/>
              </w:rPr>
              <w:t xml:space="preserve">At a minimum, PHAs must post PHA Plans, including updates, at each Asset Management Project (AMP) and main office or central office of the PHA.  PHAs are strongly encouraged to post complete PHA Plans on </w:t>
            </w:r>
            <w:r w:rsidR="007338ED">
              <w:rPr>
                <w:bCs/>
                <w:sz w:val="16"/>
                <w:szCs w:val="16"/>
              </w:rPr>
              <w:t xml:space="preserve">their </w:t>
            </w:r>
            <w:r w:rsidRPr="00DF7BC6">
              <w:rPr>
                <w:bCs/>
                <w:sz w:val="16"/>
                <w:szCs w:val="16"/>
              </w:rPr>
              <w:t>official website</w:t>
            </w:r>
            <w:r w:rsidR="007338ED">
              <w:rPr>
                <w:bCs/>
                <w:sz w:val="16"/>
                <w:szCs w:val="16"/>
              </w:rPr>
              <w:t>s</w:t>
            </w:r>
            <w:r w:rsidRPr="00DF7BC6">
              <w:rPr>
                <w:bCs/>
                <w:sz w:val="16"/>
                <w:szCs w:val="16"/>
              </w:rPr>
              <w:t xml:space="preserve">.  PHAs are also encouraged to provide each resident council a copy of </w:t>
            </w:r>
            <w:r w:rsidR="00823370">
              <w:rPr>
                <w:bCs/>
                <w:sz w:val="16"/>
                <w:szCs w:val="16"/>
              </w:rPr>
              <w:t>their</w:t>
            </w:r>
            <w:r w:rsidRPr="00DF7BC6">
              <w:rPr>
                <w:bCs/>
                <w:sz w:val="16"/>
                <w:szCs w:val="16"/>
              </w:rPr>
              <w:t xml:space="preserve"> PHA Plans.</w:t>
            </w:r>
            <w:r w:rsidRPr="00DF7BC6">
              <w:rPr>
                <w:b/>
                <w:bCs/>
                <w:sz w:val="16"/>
                <w:szCs w:val="16"/>
              </w:rPr>
              <w:t xml:space="preserve">  </w:t>
            </w:r>
          </w:p>
          <w:p w:rsidR="009328FF" w:rsidRDefault="009328FF" w:rsidP="0072202E">
            <w:pPr>
              <w:rPr>
                <w:b/>
                <w:bCs/>
                <w:sz w:val="16"/>
                <w:szCs w:val="16"/>
              </w:rPr>
            </w:pPr>
          </w:p>
          <w:p w:rsidR="009328FF" w:rsidRDefault="009328FF" w:rsidP="0072202E">
            <w:pPr>
              <w:rPr>
                <w:b/>
                <w:bCs/>
                <w:sz w:val="16"/>
                <w:szCs w:val="16"/>
              </w:rPr>
            </w:pPr>
          </w:p>
          <w:p w:rsidR="00D24FA6" w:rsidRPr="00772676" w:rsidRDefault="00D24FA6" w:rsidP="00D24FA6">
            <w:pPr>
              <w:ind w:left="720"/>
              <w:rPr>
                <w:rFonts w:asciiTheme="minorHAnsi" w:hAnsiTheme="minorHAnsi"/>
                <w:bCs/>
                <w:sz w:val="20"/>
                <w:szCs w:val="20"/>
              </w:rPr>
            </w:pPr>
            <w:r w:rsidRPr="00772676">
              <w:rPr>
                <w:rFonts w:asciiTheme="minorHAnsi" w:hAnsiTheme="minorHAnsi"/>
                <w:bCs/>
                <w:sz w:val="20"/>
                <w:szCs w:val="20"/>
              </w:rPr>
              <w:t xml:space="preserve">CHA </w:t>
            </w:r>
            <w:r w:rsidR="00CB2E38" w:rsidRPr="00772676">
              <w:rPr>
                <w:rFonts w:asciiTheme="minorHAnsi" w:hAnsiTheme="minorHAnsi"/>
                <w:bCs/>
                <w:sz w:val="20"/>
                <w:szCs w:val="20"/>
              </w:rPr>
              <w:t>20</w:t>
            </w:r>
            <w:r w:rsidR="00405705">
              <w:rPr>
                <w:rFonts w:asciiTheme="minorHAnsi" w:hAnsiTheme="minorHAnsi"/>
                <w:bCs/>
                <w:sz w:val="20"/>
                <w:szCs w:val="20"/>
              </w:rPr>
              <w:t>20</w:t>
            </w:r>
            <w:r w:rsidR="00CB2E38" w:rsidRPr="00772676">
              <w:rPr>
                <w:rFonts w:asciiTheme="minorHAnsi" w:hAnsiTheme="minorHAnsi"/>
                <w:bCs/>
                <w:sz w:val="20"/>
                <w:szCs w:val="20"/>
              </w:rPr>
              <w:t xml:space="preserve"> </w:t>
            </w:r>
            <w:r w:rsidRPr="00772676">
              <w:rPr>
                <w:rFonts w:asciiTheme="minorHAnsi" w:hAnsiTheme="minorHAnsi"/>
                <w:bCs/>
                <w:sz w:val="20"/>
                <w:szCs w:val="20"/>
              </w:rPr>
              <w:t>Plan may be examined by the public in Chattanooga, TN at:</w:t>
            </w:r>
          </w:p>
          <w:p w:rsidR="00D24FA6" w:rsidRPr="00772676" w:rsidRDefault="00D24FA6" w:rsidP="00D24FA6">
            <w:pPr>
              <w:ind w:left="720"/>
              <w:rPr>
                <w:rFonts w:asciiTheme="minorHAnsi" w:hAnsiTheme="minorHAnsi"/>
                <w:bCs/>
                <w:sz w:val="20"/>
                <w:szCs w:val="20"/>
              </w:rPr>
            </w:pPr>
          </w:p>
          <w:p w:rsidR="00D24FA6" w:rsidRPr="00772676" w:rsidRDefault="00D24FA6" w:rsidP="00D24FA6">
            <w:pPr>
              <w:ind w:left="720"/>
              <w:rPr>
                <w:rFonts w:asciiTheme="minorHAnsi" w:hAnsiTheme="minorHAnsi"/>
                <w:bCs/>
                <w:sz w:val="20"/>
                <w:szCs w:val="20"/>
              </w:rPr>
            </w:pPr>
            <w:r w:rsidRPr="00772676">
              <w:rPr>
                <w:rFonts w:asciiTheme="minorHAnsi" w:hAnsiTheme="minorHAnsi"/>
                <w:bCs/>
                <w:sz w:val="20"/>
                <w:szCs w:val="20"/>
              </w:rPr>
              <w:t>1.</w:t>
            </w:r>
            <w:r w:rsidRPr="00772676">
              <w:rPr>
                <w:rFonts w:asciiTheme="minorHAnsi" w:hAnsiTheme="minorHAnsi"/>
                <w:bCs/>
                <w:sz w:val="20"/>
                <w:szCs w:val="20"/>
              </w:rPr>
              <w:tab/>
              <w:t xml:space="preserve">City of Chattanooga Mayor’s Office </w:t>
            </w:r>
          </w:p>
          <w:p w:rsidR="00D24FA6" w:rsidRPr="00772676" w:rsidRDefault="00D24FA6" w:rsidP="00D24FA6">
            <w:pPr>
              <w:ind w:left="720"/>
              <w:rPr>
                <w:rFonts w:asciiTheme="minorHAnsi" w:hAnsiTheme="minorHAnsi"/>
                <w:bCs/>
                <w:sz w:val="20"/>
                <w:szCs w:val="20"/>
              </w:rPr>
            </w:pPr>
            <w:r w:rsidRPr="00772676">
              <w:rPr>
                <w:rFonts w:asciiTheme="minorHAnsi" w:hAnsiTheme="minorHAnsi"/>
                <w:bCs/>
                <w:sz w:val="20"/>
                <w:szCs w:val="20"/>
              </w:rPr>
              <w:t>2.</w:t>
            </w:r>
            <w:r w:rsidRPr="00772676">
              <w:rPr>
                <w:rFonts w:asciiTheme="minorHAnsi" w:hAnsiTheme="minorHAnsi"/>
                <w:bCs/>
                <w:sz w:val="20"/>
                <w:szCs w:val="20"/>
              </w:rPr>
              <w:tab/>
              <w:t>City of Chattanooga Community Development Office</w:t>
            </w:r>
          </w:p>
          <w:p w:rsidR="00D24FA6" w:rsidRPr="00772676" w:rsidRDefault="00D24FA6" w:rsidP="00D24FA6">
            <w:pPr>
              <w:ind w:left="720"/>
              <w:rPr>
                <w:rFonts w:asciiTheme="minorHAnsi" w:hAnsiTheme="minorHAnsi"/>
                <w:bCs/>
                <w:sz w:val="20"/>
                <w:szCs w:val="20"/>
              </w:rPr>
            </w:pPr>
            <w:r w:rsidRPr="00772676">
              <w:rPr>
                <w:rFonts w:asciiTheme="minorHAnsi" w:hAnsiTheme="minorHAnsi"/>
                <w:bCs/>
                <w:sz w:val="20"/>
                <w:szCs w:val="20"/>
              </w:rPr>
              <w:t>3.</w:t>
            </w:r>
            <w:r w:rsidRPr="00772676">
              <w:rPr>
                <w:rFonts w:asciiTheme="minorHAnsi" w:hAnsiTheme="minorHAnsi"/>
                <w:bCs/>
                <w:sz w:val="20"/>
                <w:szCs w:val="20"/>
              </w:rPr>
              <w:tab/>
            </w:r>
            <w:r>
              <w:rPr>
                <w:rFonts w:asciiTheme="minorHAnsi" w:hAnsiTheme="minorHAnsi"/>
                <w:bCs/>
                <w:sz w:val="20"/>
                <w:szCs w:val="20"/>
              </w:rPr>
              <w:t xml:space="preserve">Chattanooga </w:t>
            </w:r>
            <w:r w:rsidRPr="00772676">
              <w:rPr>
                <w:rFonts w:asciiTheme="minorHAnsi" w:hAnsiTheme="minorHAnsi"/>
                <w:bCs/>
                <w:sz w:val="20"/>
                <w:szCs w:val="20"/>
              </w:rPr>
              <w:t>Bicentennial Library</w:t>
            </w:r>
          </w:p>
          <w:p w:rsidR="00D24FA6" w:rsidRPr="00772676" w:rsidRDefault="00D24FA6" w:rsidP="00D24FA6">
            <w:pPr>
              <w:ind w:left="720"/>
              <w:rPr>
                <w:rFonts w:asciiTheme="minorHAnsi" w:hAnsiTheme="minorHAnsi"/>
                <w:bCs/>
                <w:sz w:val="20"/>
                <w:szCs w:val="20"/>
              </w:rPr>
            </w:pPr>
            <w:r w:rsidRPr="00772676">
              <w:rPr>
                <w:rFonts w:asciiTheme="minorHAnsi" w:hAnsiTheme="minorHAnsi"/>
                <w:bCs/>
                <w:sz w:val="20"/>
                <w:szCs w:val="20"/>
              </w:rPr>
              <w:t>4.</w:t>
            </w:r>
            <w:r w:rsidRPr="00772676">
              <w:rPr>
                <w:rFonts w:asciiTheme="minorHAnsi" w:hAnsiTheme="minorHAnsi"/>
                <w:bCs/>
                <w:sz w:val="20"/>
                <w:szCs w:val="20"/>
              </w:rPr>
              <w:tab/>
              <w:t xml:space="preserve">Villages at Alton Park </w:t>
            </w:r>
            <w:r>
              <w:rPr>
                <w:rFonts w:asciiTheme="minorHAnsi" w:hAnsiTheme="minorHAnsi"/>
                <w:bCs/>
                <w:sz w:val="20"/>
                <w:szCs w:val="20"/>
              </w:rPr>
              <w:t xml:space="preserve">Leasing </w:t>
            </w:r>
            <w:r w:rsidRPr="00772676">
              <w:rPr>
                <w:rFonts w:asciiTheme="minorHAnsi" w:hAnsiTheme="minorHAnsi"/>
                <w:bCs/>
                <w:sz w:val="20"/>
                <w:szCs w:val="20"/>
              </w:rPr>
              <w:t>Office</w:t>
            </w:r>
          </w:p>
          <w:p w:rsidR="00D24FA6" w:rsidRPr="00772676" w:rsidRDefault="00D24FA6" w:rsidP="00D24FA6">
            <w:pPr>
              <w:ind w:left="720"/>
              <w:rPr>
                <w:rFonts w:asciiTheme="minorHAnsi" w:hAnsiTheme="minorHAnsi"/>
                <w:bCs/>
                <w:sz w:val="20"/>
                <w:szCs w:val="20"/>
              </w:rPr>
            </w:pPr>
            <w:r w:rsidRPr="00772676">
              <w:rPr>
                <w:rFonts w:asciiTheme="minorHAnsi" w:hAnsiTheme="minorHAnsi"/>
                <w:bCs/>
                <w:sz w:val="20"/>
                <w:szCs w:val="20"/>
              </w:rPr>
              <w:t>5.</w:t>
            </w:r>
            <w:r w:rsidRPr="00772676">
              <w:rPr>
                <w:rFonts w:asciiTheme="minorHAnsi" w:hAnsiTheme="minorHAnsi"/>
                <w:bCs/>
                <w:sz w:val="20"/>
                <w:szCs w:val="20"/>
              </w:rPr>
              <w:tab/>
              <w:t xml:space="preserve">Oaks at Camden </w:t>
            </w:r>
            <w:r>
              <w:rPr>
                <w:rFonts w:asciiTheme="minorHAnsi" w:hAnsiTheme="minorHAnsi"/>
                <w:bCs/>
                <w:sz w:val="20"/>
                <w:szCs w:val="20"/>
              </w:rPr>
              <w:t xml:space="preserve">Leasing </w:t>
            </w:r>
            <w:r w:rsidRPr="00772676">
              <w:rPr>
                <w:rFonts w:asciiTheme="minorHAnsi" w:hAnsiTheme="minorHAnsi"/>
                <w:bCs/>
                <w:sz w:val="20"/>
                <w:szCs w:val="20"/>
              </w:rPr>
              <w:t>Office</w:t>
            </w:r>
          </w:p>
          <w:p w:rsidR="00D24FA6" w:rsidRPr="00772676" w:rsidRDefault="00D24FA6" w:rsidP="00D24FA6">
            <w:pPr>
              <w:ind w:left="720"/>
              <w:rPr>
                <w:rFonts w:asciiTheme="minorHAnsi" w:hAnsiTheme="minorHAnsi"/>
                <w:bCs/>
                <w:sz w:val="20"/>
                <w:szCs w:val="20"/>
              </w:rPr>
            </w:pPr>
            <w:r w:rsidRPr="00772676">
              <w:rPr>
                <w:rFonts w:asciiTheme="minorHAnsi" w:hAnsiTheme="minorHAnsi"/>
                <w:bCs/>
                <w:sz w:val="20"/>
                <w:szCs w:val="20"/>
              </w:rPr>
              <w:t>6.</w:t>
            </w:r>
            <w:r w:rsidRPr="00772676">
              <w:rPr>
                <w:rFonts w:asciiTheme="minorHAnsi" w:hAnsiTheme="minorHAnsi"/>
                <w:bCs/>
                <w:sz w:val="20"/>
                <w:szCs w:val="20"/>
              </w:rPr>
              <w:tab/>
              <w:t xml:space="preserve">Maple Hills </w:t>
            </w:r>
            <w:r>
              <w:rPr>
                <w:rFonts w:asciiTheme="minorHAnsi" w:hAnsiTheme="minorHAnsi"/>
                <w:bCs/>
                <w:sz w:val="20"/>
                <w:szCs w:val="20"/>
              </w:rPr>
              <w:t xml:space="preserve">Leasing </w:t>
            </w:r>
            <w:r w:rsidRPr="00772676">
              <w:rPr>
                <w:rFonts w:asciiTheme="minorHAnsi" w:hAnsiTheme="minorHAnsi"/>
                <w:bCs/>
                <w:sz w:val="20"/>
                <w:szCs w:val="20"/>
              </w:rPr>
              <w:t>Office</w:t>
            </w:r>
          </w:p>
          <w:p w:rsidR="00D24FA6" w:rsidRPr="00772676" w:rsidRDefault="00D24FA6" w:rsidP="00D24FA6">
            <w:pPr>
              <w:ind w:left="720"/>
              <w:rPr>
                <w:rFonts w:asciiTheme="minorHAnsi" w:hAnsiTheme="minorHAnsi"/>
                <w:bCs/>
                <w:sz w:val="20"/>
                <w:szCs w:val="20"/>
              </w:rPr>
            </w:pPr>
            <w:r w:rsidRPr="00772676">
              <w:rPr>
                <w:rFonts w:asciiTheme="minorHAnsi" w:hAnsiTheme="minorHAnsi"/>
                <w:bCs/>
                <w:sz w:val="20"/>
                <w:szCs w:val="20"/>
              </w:rPr>
              <w:t>7.</w:t>
            </w:r>
            <w:r w:rsidRPr="00772676">
              <w:rPr>
                <w:rFonts w:asciiTheme="minorHAnsi" w:hAnsiTheme="minorHAnsi"/>
                <w:bCs/>
                <w:sz w:val="20"/>
                <w:szCs w:val="20"/>
              </w:rPr>
              <w:tab/>
              <w:t xml:space="preserve">Emma Wheeler Homes </w:t>
            </w:r>
            <w:r>
              <w:rPr>
                <w:rFonts w:asciiTheme="minorHAnsi" w:hAnsiTheme="minorHAnsi"/>
                <w:bCs/>
                <w:sz w:val="20"/>
                <w:szCs w:val="20"/>
              </w:rPr>
              <w:t xml:space="preserve">Leasing </w:t>
            </w:r>
            <w:r w:rsidRPr="00772676">
              <w:rPr>
                <w:rFonts w:asciiTheme="minorHAnsi" w:hAnsiTheme="minorHAnsi"/>
                <w:bCs/>
                <w:sz w:val="20"/>
                <w:szCs w:val="20"/>
              </w:rPr>
              <w:t>Office</w:t>
            </w:r>
          </w:p>
          <w:p w:rsidR="00D24FA6" w:rsidRPr="00772676" w:rsidRDefault="00D24FA6" w:rsidP="00D24FA6">
            <w:pPr>
              <w:ind w:left="720"/>
              <w:rPr>
                <w:rFonts w:asciiTheme="minorHAnsi" w:hAnsiTheme="minorHAnsi"/>
                <w:bCs/>
                <w:sz w:val="20"/>
                <w:szCs w:val="20"/>
              </w:rPr>
            </w:pPr>
            <w:r w:rsidRPr="00772676">
              <w:rPr>
                <w:rFonts w:asciiTheme="minorHAnsi" w:hAnsiTheme="minorHAnsi"/>
                <w:bCs/>
                <w:sz w:val="20"/>
                <w:szCs w:val="20"/>
              </w:rPr>
              <w:t>8.</w:t>
            </w:r>
            <w:r w:rsidRPr="00772676">
              <w:rPr>
                <w:rFonts w:asciiTheme="minorHAnsi" w:hAnsiTheme="minorHAnsi"/>
                <w:bCs/>
                <w:sz w:val="20"/>
                <w:szCs w:val="20"/>
              </w:rPr>
              <w:tab/>
              <w:t xml:space="preserve">Cromwell Hills </w:t>
            </w:r>
            <w:r>
              <w:rPr>
                <w:rFonts w:asciiTheme="minorHAnsi" w:hAnsiTheme="minorHAnsi"/>
                <w:bCs/>
                <w:sz w:val="20"/>
                <w:szCs w:val="20"/>
              </w:rPr>
              <w:t xml:space="preserve">Leasing </w:t>
            </w:r>
            <w:r w:rsidRPr="00772676">
              <w:rPr>
                <w:rFonts w:asciiTheme="minorHAnsi" w:hAnsiTheme="minorHAnsi"/>
                <w:bCs/>
                <w:sz w:val="20"/>
                <w:szCs w:val="20"/>
              </w:rPr>
              <w:t>Office</w:t>
            </w:r>
          </w:p>
          <w:p w:rsidR="00D24FA6" w:rsidRPr="00772676" w:rsidRDefault="00D24FA6" w:rsidP="00D24FA6">
            <w:pPr>
              <w:ind w:left="720"/>
              <w:rPr>
                <w:rFonts w:asciiTheme="minorHAnsi" w:hAnsiTheme="minorHAnsi"/>
                <w:bCs/>
                <w:sz w:val="20"/>
                <w:szCs w:val="20"/>
              </w:rPr>
            </w:pPr>
            <w:r w:rsidRPr="00772676">
              <w:rPr>
                <w:rFonts w:asciiTheme="minorHAnsi" w:hAnsiTheme="minorHAnsi"/>
                <w:bCs/>
                <w:sz w:val="20"/>
                <w:szCs w:val="20"/>
              </w:rPr>
              <w:t>9.</w:t>
            </w:r>
            <w:r w:rsidRPr="00772676">
              <w:rPr>
                <w:rFonts w:asciiTheme="minorHAnsi" w:hAnsiTheme="minorHAnsi"/>
                <w:bCs/>
                <w:sz w:val="20"/>
                <w:szCs w:val="20"/>
              </w:rPr>
              <w:tab/>
              <w:t xml:space="preserve">Greenwood Terrace </w:t>
            </w:r>
            <w:r>
              <w:rPr>
                <w:rFonts w:asciiTheme="minorHAnsi" w:hAnsiTheme="minorHAnsi"/>
                <w:bCs/>
                <w:sz w:val="20"/>
                <w:szCs w:val="20"/>
              </w:rPr>
              <w:t xml:space="preserve">Leasing </w:t>
            </w:r>
            <w:r w:rsidRPr="00772676">
              <w:rPr>
                <w:rFonts w:asciiTheme="minorHAnsi" w:hAnsiTheme="minorHAnsi"/>
                <w:bCs/>
                <w:sz w:val="20"/>
                <w:szCs w:val="20"/>
              </w:rPr>
              <w:t>Office</w:t>
            </w:r>
          </w:p>
          <w:p w:rsidR="00D24FA6" w:rsidRPr="00772676" w:rsidRDefault="00D24FA6" w:rsidP="00D24FA6">
            <w:pPr>
              <w:ind w:left="720"/>
              <w:rPr>
                <w:rFonts w:asciiTheme="minorHAnsi" w:hAnsiTheme="minorHAnsi"/>
                <w:bCs/>
                <w:sz w:val="20"/>
                <w:szCs w:val="20"/>
              </w:rPr>
            </w:pPr>
            <w:r w:rsidRPr="00772676">
              <w:rPr>
                <w:rFonts w:asciiTheme="minorHAnsi" w:hAnsiTheme="minorHAnsi"/>
                <w:bCs/>
                <w:sz w:val="20"/>
                <w:szCs w:val="20"/>
              </w:rPr>
              <w:t>10.</w:t>
            </w:r>
            <w:r w:rsidRPr="00772676">
              <w:rPr>
                <w:rFonts w:asciiTheme="minorHAnsi" w:hAnsiTheme="minorHAnsi"/>
                <w:bCs/>
                <w:sz w:val="20"/>
                <w:szCs w:val="20"/>
              </w:rPr>
              <w:tab/>
              <w:t xml:space="preserve">East Lake Courts </w:t>
            </w:r>
            <w:r>
              <w:rPr>
                <w:rFonts w:asciiTheme="minorHAnsi" w:hAnsiTheme="minorHAnsi"/>
                <w:bCs/>
                <w:sz w:val="20"/>
                <w:szCs w:val="20"/>
              </w:rPr>
              <w:t xml:space="preserve">Leasing </w:t>
            </w:r>
            <w:r w:rsidRPr="00772676">
              <w:rPr>
                <w:rFonts w:asciiTheme="minorHAnsi" w:hAnsiTheme="minorHAnsi"/>
                <w:bCs/>
                <w:sz w:val="20"/>
                <w:szCs w:val="20"/>
              </w:rPr>
              <w:t>Office</w:t>
            </w:r>
          </w:p>
          <w:p w:rsidR="00D24FA6" w:rsidRPr="00772676" w:rsidRDefault="00D24FA6" w:rsidP="00D24FA6">
            <w:pPr>
              <w:ind w:left="720"/>
              <w:rPr>
                <w:rFonts w:asciiTheme="minorHAnsi" w:hAnsiTheme="minorHAnsi"/>
                <w:bCs/>
                <w:sz w:val="20"/>
                <w:szCs w:val="20"/>
              </w:rPr>
            </w:pPr>
            <w:r w:rsidRPr="00772676">
              <w:rPr>
                <w:rFonts w:asciiTheme="minorHAnsi" w:hAnsiTheme="minorHAnsi"/>
                <w:bCs/>
                <w:sz w:val="20"/>
                <w:szCs w:val="20"/>
              </w:rPr>
              <w:t>11.</w:t>
            </w:r>
            <w:r w:rsidRPr="00772676">
              <w:rPr>
                <w:rFonts w:asciiTheme="minorHAnsi" w:hAnsiTheme="minorHAnsi"/>
                <w:bCs/>
                <w:sz w:val="20"/>
                <w:szCs w:val="20"/>
              </w:rPr>
              <w:tab/>
              <w:t xml:space="preserve">College Hill Courts </w:t>
            </w:r>
            <w:r>
              <w:rPr>
                <w:rFonts w:asciiTheme="minorHAnsi" w:hAnsiTheme="minorHAnsi"/>
                <w:bCs/>
                <w:sz w:val="20"/>
                <w:szCs w:val="20"/>
              </w:rPr>
              <w:t xml:space="preserve">Leasing </w:t>
            </w:r>
            <w:r w:rsidRPr="00772676">
              <w:rPr>
                <w:rFonts w:asciiTheme="minorHAnsi" w:hAnsiTheme="minorHAnsi"/>
                <w:bCs/>
                <w:sz w:val="20"/>
                <w:szCs w:val="20"/>
              </w:rPr>
              <w:t>Office</w:t>
            </w:r>
          </w:p>
          <w:p w:rsidR="00D24FA6" w:rsidRPr="00772676" w:rsidRDefault="00D24FA6" w:rsidP="00D24FA6">
            <w:pPr>
              <w:ind w:left="720"/>
              <w:rPr>
                <w:rFonts w:asciiTheme="minorHAnsi" w:hAnsiTheme="minorHAnsi"/>
                <w:bCs/>
                <w:sz w:val="20"/>
                <w:szCs w:val="20"/>
              </w:rPr>
            </w:pPr>
            <w:r w:rsidRPr="00772676">
              <w:rPr>
                <w:rFonts w:asciiTheme="minorHAnsi" w:hAnsiTheme="minorHAnsi"/>
                <w:bCs/>
                <w:sz w:val="20"/>
                <w:szCs w:val="20"/>
              </w:rPr>
              <w:t>12.</w:t>
            </w:r>
            <w:r w:rsidRPr="00772676">
              <w:rPr>
                <w:rFonts w:asciiTheme="minorHAnsi" w:hAnsiTheme="minorHAnsi"/>
                <w:bCs/>
                <w:sz w:val="20"/>
                <w:szCs w:val="20"/>
              </w:rPr>
              <w:tab/>
              <w:t xml:space="preserve">Boynton Terrace </w:t>
            </w:r>
            <w:r>
              <w:rPr>
                <w:rFonts w:asciiTheme="minorHAnsi" w:hAnsiTheme="minorHAnsi"/>
                <w:bCs/>
                <w:sz w:val="20"/>
                <w:szCs w:val="20"/>
              </w:rPr>
              <w:t xml:space="preserve">Leasing </w:t>
            </w:r>
            <w:r w:rsidRPr="00772676">
              <w:rPr>
                <w:rFonts w:asciiTheme="minorHAnsi" w:hAnsiTheme="minorHAnsi"/>
                <w:bCs/>
                <w:sz w:val="20"/>
                <w:szCs w:val="20"/>
              </w:rPr>
              <w:t>Office</w:t>
            </w:r>
          </w:p>
          <w:p w:rsidR="00D24FA6" w:rsidRPr="00772676" w:rsidRDefault="00D24FA6" w:rsidP="00D24FA6">
            <w:pPr>
              <w:ind w:left="720"/>
              <w:rPr>
                <w:rFonts w:asciiTheme="minorHAnsi" w:hAnsiTheme="minorHAnsi"/>
                <w:bCs/>
                <w:sz w:val="20"/>
                <w:szCs w:val="20"/>
              </w:rPr>
            </w:pPr>
            <w:r w:rsidRPr="00772676">
              <w:rPr>
                <w:rFonts w:asciiTheme="minorHAnsi" w:hAnsiTheme="minorHAnsi"/>
                <w:bCs/>
                <w:sz w:val="20"/>
                <w:szCs w:val="20"/>
              </w:rPr>
              <w:t>13.</w:t>
            </w:r>
            <w:r w:rsidRPr="00772676">
              <w:rPr>
                <w:rFonts w:asciiTheme="minorHAnsi" w:hAnsiTheme="minorHAnsi"/>
                <w:bCs/>
                <w:sz w:val="20"/>
                <w:szCs w:val="20"/>
              </w:rPr>
              <w:tab/>
              <w:t xml:space="preserve">Gateway Towers </w:t>
            </w:r>
            <w:r>
              <w:rPr>
                <w:rFonts w:asciiTheme="minorHAnsi" w:hAnsiTheme="minorHAnsi"/>
                <w:bCs/>
                <w:sz w:val="20"/>
                <w:szCs w:val="20"/>
              </w:rPr>
              <w:t xml:space="preserve">Leasing </w:t>
            </w:r>
            <w:r w:rsidRPr="00772676">
              <w:rPr>
                <w:rFonts w:asciiTheme="minorHAnsi" w:hAnsiTheme="minorHAnsi"/>
                <w:bCs/>
                <w:sz w:val="20"/>
                <w:szCs w:val="20"/>
              </w:rPr>
              <w:t>Office</w:t>
            </w:r>
          </w:p>
          <w:p w:rsidR="00D24FA6" w:rsidRPr="00772676" w:rsidRDefault="00D24FA6" w:rsidP="00D24FA6">
            <w:pPr>
              <w:ind w:left="720"/>
              <w:rPr>
                <w:rFonts w:asciiTheme="minorHAnsi" w:hAnsiTheme="minorHAnsi"/>
                <w:bCs/>
                <w:sz w:val="20"/>
                <w:szCs w:val="20"/>
              </w:rPr>
            </w:pPr>
            <w:r w:rsidRPr="00772676">
              <w:rPr>
                <w:rFonts w:asciiTheme="minorHAnsi" w:hAnsiTheme="minorHAnsi"/>
                <w:bCs/>
                <w:sz w:val="20"/>
                <w:szCs w:val="20"/>
              </w:rPr>
              <w:t>14.</w:t>
            </w:r>
            <w:r w:rsidRPr="00772676">
              <w:rPr>
                <w:rFonts w:asciiTheme="minorHAnsi" w:hAnsiTheme="minorHAnsi"/>
                <w:bCs/>
                <w:sz w:val="20"/>
                <w:szCs w:val="20"/>
              </w:rPr>
              <w:tab/>
              <w:t xml:space="preserve">Mary Walker Towers </w:t>
            </w:r>
            <w:r>
              <w:rPr>
                <w:rFonts w:asciiTheme="minorHAnsi" w:hAnsiTheme="minorHAnsi"/>
                <w:bCs/>
                <w:sz w:val="20"/>
                <w:szCs w:val="20"/>
              </w:rPr>
              <w:t xml:space="preserve">Leasing </w:t>
            </w:r>
            <w:r w:rsidRPr="00772676">
              <w:rPr>
                <w:rFonts w:asciiTheme="minorHAnsi" w:hAnsiTheme="minorHAnsi"/>
                <w:bCs/>
                <w:sz w:val="20"/>
                <w:szCs w:val="20"/>
              </w:rPr>
              <w:t>Office</w:t>
            </w:r>
          </w:p>
          <w:p w:rsidR="00D24FA6" w:rsidRPr="00772676" w:rsidRDefault="00D24FA6" w:rsidP="00D24FA6">
            <w:pPr>
              <w:ind w:left="720"/>
              <w:rPr>
                <w:rFonts w:asciiTheme="minorHAnsi" w:hAnsiTheme="minorHAnsi"/>
                <w:bCs/>
                <w:sz w:val="20"/>
                <w:szCs w:val="20"/>
              </w:rPr>
            </w:pPr>
            <w:r w:rsidRPr="00772676">
              <w:rPr>
                <w:rFonts w:asciiTheme="minorHAnsi" w:hAnsiTheme="minorHAnsi"/>
                <w:bCs/>
                <w:sz w:val="20"/>
                <w:szCs w:val="20"/>
              </w:rPr>
              <w:t>15.</w:t>
            </w:r>
            <w:r w:rsidRPr="00772676">
              <w:rPr>
                <w:rFonts w:asciiTheme="minorHAnsi" w:hAnsiTheme="minorHAnsi"/>
                <w:bCs/>
                <w:sz w:val="20"/>
                <w:szCs w:val="20"/>
              </w:rPr>
              <w:tab/>
              <w:t xml:space="preserve">Dogwood Manor </w:t>
            </w:r>
            <w:r>
              <w:rPr>
                <w:rFonts w:asciiTheme="minorHAnsi" w:hAnsiTheme="minorHAnsi"/>
                <w:bCs/>
                <w:sz w:val="20"/>
                <w:szCs w:val="20"/>
              </w:rPr>
              <w:t xml:space="preserve">Leasing </w:t>
            </w:r>
            <w:r w:rsidRPr="00772676">
              <w:rPr>
                <w:rFonts w:asciiTheme="minorHAnsi" w:hAnsiTheme="minorHAnsi"/>
                <w:bCs/>
                <w:sz w:val="20"/>
                <w:szCs w:val="20"/>
              </w:rPr>
              <w:t>Office</w:t>
            </w:r>
          </w:p>
          <w:p w:rsidR="00D24FA6" w:rsidRPr="00772676" w:rsidRDefault="00D24FA6" w:rsidP="00D24FA6">
            <w:pPr>
              <w:ind w:left="720"/>
              <w:rPr>
                <w:rFonts w:asciiTheme="minorHAnsi" w:hAnsiTheme="minorHAnsi"/>
                <w:bCs/>
                <w:sz w:val="20"/>
                <w:szCs w:val="20"/>
              </w:rPr>
            </w:pPr>
            <w:r w:rsidRPr="00772676">
              <w:rPr>
                <w:rFonts w:asciiTheme="minorHAnsi" w:hAnsiTheme="minorHAnsi"/>
                <w:bCs/>
                <w:sz w:val="20"/>
                <w:szCs w:val="20"/>
              </w:rPr>
              <w:t>16.</w:t>
            </w:r>
            <w:r w:rsidRPr="00772676">
              <w:rPr>
                <w:rFonts w:asciiTheme="minorHAnsi" w:hAnsiTheme="minorHAnsi"/>
                <w:bCs/>
                <w:sz w:val="20"/>
                <w:szCs w:val="20"/>
              </w:rPr>
              <w:tab/>
              <w:t xml:space="preserve"> CHA Central Office</w:t>
            </w:r>
          </w:p>
          <w:p w:rsidR="00D24FA6" w:rsidRPr="00772676" w:rsidRDefault="00D24FA6" w:rsidP="00D24FA6">
            <w:pPr>
              <w:ind w:left="720"/>
              <w:rPr>
                <w:rFonts w:asciiTheme="minorHAnsi" w:hAnsiTheme="minorHAnsi"/>
                <w:bCs/>
                <w:sz w:val="20"/>
                <w:szCs w:val="20"/>
              </w:rPr>
            </w:pPr>
            <w:r w:rsidRPr="00772676">
              <w:rPr>
                <w:rFonts w:asciiTheme="minorHAnsi" w:hAnsiTheme="minorHAnsi"/>
                <w:bCs/>
                <w:sz w:val="20"/>
                <w:szCs w:val="20"/>
              </w:rPr>
              <w:t>17.</w:t>
            </w:r>
            <w:r w:rsidRPr="00772676">
              <w:rPr>
                <w:rFonts w:asciiTheme="minorHAnsi" w:hAnsiTheme="minorHAnsi"/>
                <w:bCs/>
                <w:sz w:val="20"/>
                <w:szCs w:val="20"/>
              </w:rPr>
              <w:tab/>
              <w:t>www.chahousing.org</w:t>
            </w:r>
          </w:p>
          <w:p w:rsidR="00D24FA6" w:rsidRPr="00772676" w:rsidRDefault="00D24FA6" w:rsidP="00D24FA6">
            <w:pPr>
              <w:ind w:left="720"/>
              <w:rPr>
                <w:rFonts w:asciiTheme="minorHAnsi" w:hAnsiTheme="minorHAnsi"/>
                <w:bCs/>
                <w:sz w:val="20"/>
                <w:szCs w:val="20"/>
              </w:rPr>
            </w:pPr>
          </w:p>
          <w:p w:rsidR="00D24FA6" w:rsidRPr="00772676" w:rsidRDefault="00D24FA6" w:rsidP="00D24FA6">
            <w:pPr>
              <w:ind w:left="720"/>
              <w:rPr>
                <w:rFonts w:asciiTheme="minorHAnsi" w:hAnsiTheme="minorHAnsi"/>
                <w:bCs/>
                <w:sz w:val="20"/>
                <w:szCs w:val="20"/>
              </w:rPr>
            </w:pPr>
          </w:p>
          <w:p w:rsidR="00D24FA6" w:rsidRPr="00772676" w:rsidRDefault="00D24FA6" w:rsidP="00D24FA6">
            <w:pPr>
              <w:ind w:left="720"/>
              <w:rPr>
                <w:rFonts w:asciiTheme="minorHAnsi" w:hAnsiTheme="minorHAnsi"/>
                <w:bCs/>
                <w:sz w:val="20"/>
                <w:szCs w:val="20"/>
              </w:rPr>
            </w:pPr>
            <w:r>
              <w:rPr>
                <w:rFonts w:asciiTheme="minorHAnsi" w:hAnsiTheme="minorHAnsi"/>
                <w:bCs/>
                <w:sz w:val="20"/>
                <w:szCs w:val="20"/>
              </w:rPr>
              <w:t xml:space="preserve">In addition to the above, </w:t>
            </w:r>
            <w:r w:rsidRPr="00772676">
              <w:rPr>
                <w:rFonts w:asciiTheme="minorHAnsi" w:hAnsiTheme="minorHAnsi"/>
                <w:bCs/>
                <w:sz w:val="20"/>
                <w:szCs w:val="20"/>
              </w:rPr>
              <w:t>the following Resident Councils have be</w:t>
            </w:r>
            <w:r>
              <w:rPr>
                <w:rFonts w:asciiTheme="minorHAnsi" w:hAnsiTheme="minorHAnsi"/>
                <w:bCs/>
                <w:sz w:val="20"/>
                <w:szCs w:val="20"/>
              </w:rPr>
              <w:t>en provided access to this plan:</w:t>
            </w:r>
          </w:p>
          <w:p w:rsidR="00D24FA6" w:rsidRPr="00772676" w:rsidRDefault="00D24FA6" w:rsidP="00D24FA6">
            <w:pPr>
              <w:ind w:left="720"/>
              <w:rPr>
                <w:rFonts w:asciiTheme="minorHAnsi" w:hAnsiTheme="minorHAnsi"/>
                <w:bCs/>
                <w:sz w:val="20"/>
                <w:szCs w:val="20"/>
              </w:rPr>
            </w:pPr>
          </w:p>
          <w:p w:rsidR="00D24FA6" w:rsidRDefault="00D24FA6" w:rsidP="00D24FA6">
            <w:pPr>
              <w:ind w:left="720"/>
              <w:rPr>
                <w:rFonts w:asciiTheme="minorHAnsi" w:hAnsiTheme="minorHAnsi"/>
                <w:bCs/>
                <w:sz w:val="20"/>
                <w:szCs w:val="20"/>
              </w:rPr>
            </w:pPr>
            <w:r w:rsidRPr="00772676">
              <w:rPr>
                <w:rFonts w:asciiTheme="minorHAnsi" w:hAnsiTheme="minorHAnsi"/>
                <w:bCs/>
                <w:sz w:val="20"/>
                <w:szCs w:val="20"/>
              </w:rPr>
              <w:t>Boynton Terrace</w:t>
            </w:r>
          </w:p>
          <w:p w:rsidR="00D24FA6" w:rsidRDefault="00D24FA6" w:rsidP="00D24FA6">
            <w:pPr>
              <w:ind w:left="720"/>
              <w:rPr>
                <w:rFonts w:asciiTheme="minorHAnsi" w:hAnsiTheme="minorHAnsi"/>
                <w:bCs/>
                <w:sz w:val="20"/>
                <w:szCs w:val="20"/>
              </w:rPr>
            </w:pPr>
            <w:r w:rsidRPr="00772676">
              <w:rPr>
                <w:rFonts w:asciiTheme="minorHAnsi" w:hAnsiTheme="minorHAnsi"/>
                <w:bCs/>
                <w:sz w:val="20"/>
                <w:szCs w:val="20"/>
              </w:rPr>
              <w:t>Greenwood/Scattered Sites</w:t>
            </w:r>
          </w:p>
          <w:p w:rsidR="00A70D4B" w:rsidRDefault="00D24FA6" w:rsidP="00D24FA6">
            <w:pPr>
              <w:ind w:left="720"/>
              <w:rPr>
                <w:rFonts w:asciiTheme="minorHAnsi" w:hAnsiTheme="minorHAnsi"/>
                <w:bCs/>
                <w:sz w:val="20"/>
                <w:szCs w:val="20"/>
              </w:rPr>
            </w:pPr>
            <w:r w:rsidRPr="00772676">
              <w:rPr>
                <w:rFonts w:asciiTheme="minorHAnsi" w:hAnsiTheme="minorHAnsi"/>
                <w:bCs/>
                <w:sz w:val="20"/>
                <w:szCs w:val="20"/>
              </w:rPr>
              <w:t xml:space="preserve">Mary Walker Towers    </w:t>
            </w:r>
          </w:p>
          <w:p w:rsidR="00D24FA6" w:rsidRPr="00772676" w:rsidRDefault="00A70D4B" w:rsidP="00D24FA6">
            <w:pPr>
              <w:ind w:left="720"/>
              <w:rPr>
                <w:rFonts w:asciiTheme="minorHAnsi" w:hAnsiTheme="minorHAnsi"/>
                <w:bCs/>
                <w:sz w:val="20"/>
                <w:szCs w:val="20"/>
              </w:rPr>
            </w:pPr>
            <w:r>
              <w:rPr>
                <w:rFonts w:asciiTheme="minorHAnsi" w:hAnsiTheme="minorHAnsi"/>
                <w:bCs/>
                <w:sz w:val="20"/>
                <w:szCs w:val="20"/>
              </w:rPr>
              <w:t>Gateway Tower</w:t>
            </w:r>
            <w:r w:rsidR="00D24FA6" w:rsidRPr="00772676">
              <w:rPr>
                <w:rFonts w:asciiTheme="minorHAnsi" w:hAnsiTheme="minorHAnsi"/>
                <w:bCs/>
                <w:sz w:val="20"/>
                <w:szCs w:val="20"/>
              </w:rPr>
              <w:t xml:space="preserve">     </w:t>
            </w:r>
          </w:p>
          <w:p w:rsidR="00D24FA6" w:rsidRPr="00772676" w:rsidRDefault="00D24FA6" w:rsidP="00D24FA6">
            <w:pPr>
              <w:ind w:left="720"/>
              <w:rPr>
                <w:rFonts w:asciiTheme="minorHAnsi" w:hAnsiTheme="minorHAnsi"/>
                <w:bCs/>
                <w:sz w:val="20"/>
                <w:szCs w:val="20"/>
              </w:rPr>
            </w:pPr>
            <w:r w:rsidRPr="00772676">
              <w:rPr>
                <w:rFonts w:asciiTheme="minorHAnsi" w:hAnsiTheme="minorHAnsi"/>
                <w:bCs/>
                <w:sz w:val="20"/>
                <w:szCs w:val="20"/>
              </w:rPr>
              <w:t>Resident Advisory Board</w:t>
            </w:r>
          </w:p>
          <w:p w:rsidR="009328FF" w:rsidRDefault="009328FF" w:rsidP="0072202E">
            <w:pPr>
              <w:rPr>
                <w:b/>
                <w:bCs/>
                <w:sz w:val="16"/>
                <w:szCs w:val="16"/>
              </w:rPr>
            </w:pPr>
          </w:p>
          <w:p w:rsidR="009328FF" w:rsidRDefault="009328FF" w:rsidP="0072202E">
            <w:pPr>
              <w:rPr>
                <w:b/>
                <w:bCs/>
                <w:sz w:val="16"/>
                <w:szCs w:val="16"/>
              </w:rPr>
            </w:pPr>
          </w:p>
          <w:p w:rsidR="009328FF" w:rsidRDefault="009328FF" w:rsidP="0072202E">
            <w:pPr>
              <w:rPr>
                <w:b/>
                <w:bCs/>
                <w:sz w:val="16"/>
                <w:szCs w:val="16"/>
              </w:rPr>
            </w:pPr>
          </w:p>
          <w:p w:rsidR="009328FF" w:rsidRDefault="009328FF" w:rsidP="0072202E">
            <w:pPr>
              <w:rPr>
                <w:b/>
                <w:bCs/>
                <w:sz w:val="16"/>
                <w:szCs w:val="16"/>
              </w:rPr>
            </w:pPr>
          </w:p>
          <w:p w:rsidR="009328FF" w:rsidRDefault="009328FF" w:rsidP="0072202E">
            <w:pPr>
              <w:rPr>
                <w:b/>
                <w:bCs/>
                <w:sz w:val="16"/>
                <w:szCs w:val="16"/>
              </w:rPr>
            </w:pPr>
          </w:p>
          <w:p w:rsidR="009328FF" w:rsidRDefault="009328FF" w:rsidP="0072202E">
            <w:pPr>
              <w:rPr>
                <w:b/>
                <w:bCs/>
                <w:sz w:val="16"/>
                <w:szCs w:val="16"/>
              </w:rPr>
            </w:pPr>
          </w:p>
          <w:p w:rsidR="009328FF" w:rsidRDefault="009328FF" w:rsidP="0072202E">
            <w:pPr>
              <w:rPr>
                <w:b/>
                <w:bCs/>
                <w:sz w:val="16"/>
                <w:szCs w:val="16"/>
              </w:rPr>
            </w:pPr>
          </w:p>
          <w:p w:rsidR="009328FF" w:rsidRDefault="009328FF" w:rsidP="0072202E">
            <w:pPr>
              <w:rPr>
                <w:b/>
                <w:bCs/>
                <w:sz w:val="16"/>
                <w:szCs w:val="16"/>
              </w:rPr>
            </w:pPr>
          </w:p>
          <w:p w:rsidR="009328FF" w:rsidRDefault="009328FF" w:rsidP="0072202E">
            <w:pPr>
              <w:rPr>
                <w:b/>
                <w:bCs/>
                <w:sz w:val="16"/>
                <w:szCs w:val="16"/>
              </w:rPr>
            </w:pPr>
          </w:p>
          <w:p w:rsidR="009328FF" w:rsidRDefault="009328FF" w:rsidP="0072202E">
            <w:pPr>
              <w:rPr>
                <w:b/>
                <w:bCs/>
                <w:sz w:val="16"/>
                <w:szCs w:val="16"/>
              </w:rPr>
            </w:pPr>
          </w:p>
          <w:p w:rsidR="00405418" w:rsidRDefault="00405418" w:rsidP="0072202E">
            <w:pPr>
              <w:rPr>
                <w:b/>
                <w:bCs/>
                <w:sz w:val="16"/>
                <w:szCs w:val="16"/>
              </w:rPr>
            </w:pPr>
          </w:p>
          <w:p w:rsidR="00405418" w:rsidRDefault="00405418" w:rsidP="0072202E">
            <w:pPr>
              <w:rPr>
                <w:b/>
                <w:bCs/>
                <w:sz w:val="16"/>
                <w:szCs w:val="16"/>
              </w:rPr>
            </w:pPr>
          </w:p>
          <w:p w:rsidR="00405418" w:rsidRDefault="00405418" w:rsidP="0072202E">
            <w:pPr>
              <w:rPr>
                <w:b/>
                <w:bCs/>
                <w:sz w:val="16"/>
                <w:szCs w:val="16"/>
              </w:rPr>
            </w:pPr>
          </w:p>
          <w:p w:rsidR="00405418" w:rsidRDefault="00405418" w:rsidP="0072202E">
            <w:pPr>
              <w:rPr>
                <w:b/>
                <w:bCs/>
                <w:sz w:val="16"/>
                <w:szCs w:val="16"/>
              </w:rPr>
            </w:pPr>
          </w:p>
          <w:p w:rsidR="00405418" w:rsidRDefault="00405418" w:rsidP="0072202E">
            <w:pPr>
              <w:rPr>
                <w:b/>
                <w:bCs/>
                <w:sz w:val="16"/>
                <w:szCs w:val="16"/>
              </w:rPr>
            </w:pPr>
          </w:p>
          <w:p w:rsidR="00AC0225" w:rsidRDefault="00AC0225" w:rsidP="0072202E">
            <w:pPr>
              <w:rPr>
                <w:b/>
                <w:bCs/>
                <w:sz w:val="16"/>
                <w:szCs w:val="16"/>
              </w:rPr>
            </w:pPr>
          </w:p>
          <w:p w:rsidR="00AC0225" w:rsidRDefault="001B2704" w:rsidP="0072202E">
            <w:pPr>
              <w:rPr>
                <w:b/>
                <w:bCs/>
                <w:sz w:val="16"/>
                <w:szCs w:val="16"/>
              </w:rPr>
            </w:pPr>
            <w:r w:rsidRPr="00A302BB">
              <w:rPr>
                <w:smallCaps/>
                <w:sz w:val="16"/>
                <w:szCs w:val="16"/>
              </w:rPr>
              <w:fldChar w:fldCharType="begin">
                <w:ffData>
                  <w:name w:val="Check1"/>
                  <w:enabled/>
                  <w:calcOnExit w:val="0"/>
                  <w:checkBox>
                    <w:sizeAuto/>
                    <w:default w:val="0"/>
                  </w:checkBox>
                </w:ffData>
              </w:fldChar>
            </w:r>
            <w:r w:rsidR="00322ADB" w:rsidRPr="00A302BB">
              <w:rPr>
                <w:smallCaps/>
                <w:sz w:val="16"/>
                <w:szCs w:val="16"/>
              </w:rPr>
              <w:instrText xml:space="preserve"> FORMCHECKBOX </w:instrText>
            </w:r>
            <w:r w:rsidR="001A3709">
              <w:rPr>
                <w:smallCaps/>
                <w:sz w:val="16"/>
                <w:szCs w:val="16"/>
              </w:rPr>
            </w:r>
            <w:r w:rsidR="001A3709">
              <w:rPr>
                <w:smallCaps/>
                <w:sz w:val="16"/>
                <w:szCs w:val="16"/>
              </w:rPr>
              <w:fldChar w:fldCharType="separate"/>
            </w:r>
            <w:r w:rsidRPr="00A302BB">
              <w:rPr>
                <w:smallCaps/>
                <w:sz w:val="16"/>
                <w:szCs w:val="16"/>
              </w:rPr>
              <w:fldChar w:fldCharType="end"/>
            </w:r>
            <w:r w:rsidR="00322ADB" w:rsidRPr="00A302BB">
              <w:rPr>
                <w:smallCaps/>
                <w:sz w:val="16"/>
                <w:szCs w:val="16"/>
              </w:rPr>
              <w:t xml:space="preserve"> </w:t>
            </w:r>
            <w:r w:rsidR="00322ADB" w:rsidRPr="00A302BB">
              <w:rPr>
                <w:bCs/>
                <w:sz w:val="16"/>
                <w:szCs w:val="16"/>
              </w:rPr>
              <w:t xml:space="preserve">PHA Consortia:  (Check box if submitting a Joint PHA Plan and complete table below)  </w:t>
            </w:r>
          </w:p>
          <w:tbl>
            <w:tblPr>
              <w:tblpPr w:leftFromText="180" w:rightFromText="180" w:vertAnchor="text" w:tblpX="-5" w:tblpY="1"/>
              <w:tblOverlap w:val="neve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9"/>
              <w:gridCol w:w="945"/>
              <w:gridCol w:w="2127"/>
              <w:gridCol w:w="2386"/>
              <w:gridCol w:w="1128"/>
              <w:gridCol w:w="1320"/>
            </w:tblGrid>
            <w:tr w:rsidR="00322ADB" w:rsidRPr="003E72BF" w:rsidTr="00322ADB">
              <w:trPr>
                <w:trHeight w:val="312"/>
              </w:trPr>
              <w:tc>
                <w:tcPr>
                  <w:tcW w:w="1569" w:type="dxa"/>
                  <w:vMerge w:val="restart"/>
                  <w:vAlign w:val="center"/>
                </w:tcPr>
                <w:p w:rsidR="00322ADB" w:rsidRPr="0040633F" w:rsidRDefault="00322ADB" w:rsidP="00322ADB">
                  <w:pPr>
                    <w:jc w:val="center"/>
                    <w:rPr>
                      <w:b/>
                      <w:sz w:val="16"/>
                      <w:szCs w:val="16"/>
                    </w:rPr>
                  </w:pPr>
                  <w:r w:rsidRPr="0040633F">
                    <w:rPr>
                      <w:b/>
                      <w:sz w:val="16"/>
                      <w:szCs w:val="16"/>
                    </w:rPr>
                    <w:t>Participating PHAs</w:t>
                  </w:r>
                </w:p>
              </w:tc>
              <w:tc>
                <w:tcPr>
                  <w:tcW w:w="0" w:type="auto"/>
                  <w:vMerge w:val="restart"/>
                  <w:vAlign w:val="center"/>
                </w:tcPr>
                <w:p w:rsidR="00322ADB" w:rsidRPr="0040633F" w:rsidRDefault="00322ADB" w:rsidP="00322ADB">
                  <w:pPr>
                    <w:jc w:val="center"/>
                    <w:rPr>
                      <w:b/>
                      <w:sz w:val="16"/>
                      <w:szCs w:val="16"/>
                    </w:rPr>
                  </w:pPr>
                  <w:r w:rsidRPr="0040633F">
                    <w:rPr>
                      <w:b/>
                      <w:sz w:val="16"/>
                      <w:szCs w:val="16"/>
                    </w:rPr>
                    <w:t>PHA Code</w:t>
                  </w:r>
                </w:p>
              </w:tc>
              <w:tc>
                <w:tcPr>
                  <w:tcW w:w="0" w:type="auto"/>
                  <w:vMerge w:val="restart"/>
                  <w:vAlign w:val="center"/>
                </w:tcPr>
                <w:p w:rsidR="00322ADB" w:rsidRPr="003E72BF" w:rsidRDefault="00322ADB" w:rsidP="00322ADB">
                  <w:pPr>
                    <w:jc w:val="center"/>
                    <w:rPr>
                      <w:b/>
                      <w:sz w:val="16"/>
                      <w:szCs w:val="16"/>
                    </w:rPr>
                  </w:pPr>
                  <w:r>
                    <w:rPr>
                      <w:b/>
                      <w:sz w:val="16"/>
                      <w:szCs w:val="16"/>
                    </w:rPr>
                    <w:t>Program(s) in the Consortia</w:t>
                  </w:r>
                </w:p>
              </w:tc>
              <w:tc>
                <w:tcPr>
                  <w:tcW w:w="0" w:type="auto"/>
                  <w:vMerge w:val="restart"/>
                  <w:vAlign w:val="center"/>
                </w:tcPr>
                <w:p w:rsidR="00322ADB" w:rsidRPr="003E72BF" w:rsidRDefault="00322ADB" w:rsidP="00322ADB">
                  <w:pPr>
                    <w:jc w:val="center"/>
                    <w:rPr>
                      <w:b/>
                      <w:sz w:val="16"/>
                      <w:szCs w:val="16"/>
                    </w:rPr>
                  </w:pPr>
                  <w:r>
                    <w:rPr>
                      <w:b/>
                      <w:sz w:val="16"/>
                      <w:szCs w:val="16"/>
                    </w:rPr>
                    <w:t>Program(s) not in the Consortia</w:t>
                  </w:r>
                </w:p>
              </w:tc>
              <w:tc>
                <w:tcPr>
                  <w:tcW w:w="2448" w:type="dxa"/>
                  <w:gridSpan w:val="2"/>
                  <w:vAlign w:val="center"/>
                </w:tcPr>
                <w:p w:rsidR="00322ADB" w:rsidRPr="003E72BF" w:rsidRDefault="00322ADB" w:rsidP="00322ADB">
                  <w:pPr>
                    <w:jc w:val="center"/>
                    <w:rPr>
                      <w:b/>
                      <w:sz w:val="16"/>
                      <w:szCs w:val="16"/>
                    </w:rPr>
                  </w:pPr>
                  <w:r>
                    <w:rPr>
                      <w:b/>
                      <w:sz w:val="16"/>
                      <w:szCs w:val="16"/>
                    </w:rPr>
                    <w:t>No. of Units in Each Program</w:t>
                  </w:r>
                </w:p>
              </w:tc>
            </w:tr>
            <w:tr w:rsidR="00322ADB" w:rsidTr="00322ADB">
              <w:trPr>
                <w:trHeight w:val="231"/>
              </w:trPr>
              <w:tc>
                <w:tcPr>
                  <w:tcW w:w="1569" w:type="dxa"/>
                  <w:vMerge/>
                </w:tcPr>
                <w:p w:rsidR="00322ADB" w:rsidRPr="00A302BB" w:rsidRDefault="00322ADB" w:rsidP="00322ADB">
                  <w:pPr>
                    <w:rPr>
                      <w:sz w:val="16"/>
                      <w:szCs w:val="16"/>
                    </w:rPr>
                  </w:pPr>
                </w:p>
              </w:tc>
              <w:tc>
                <w:tcPr>
                  <w:tcW w:w="0" w:type="auto"/>
                  <w:vMerge/>
                </w:tcPr>
                <w:p w:rsidR="00322ADB" w:rsidRPr="00A302BB" w:rsidRDefault="00322ADB" w:rsidP="00322ADB">
                  <w:pPr>
                    <w:rPr>
                      <w:sz w:val="16"/>
                      <w:szCs w:val="16"/>
                    </w:rPr>
                  </w:pPr>
                </w:p>
              </w:tc>
              <w:tc>
                <w:tcPr>
                  <w:tcW w:w="0" w:type="auto"/>
                  <w:vMerge/>
                </w:tcPr>
                <w:p w:rsidR="00322ADB" w:rsidRDefault="00322ADB" w:rsidP="00322ADB">
                  <w:pPr>
                    <w:rPr>
                      <w:b/>
                      <w:sz w:val="16"/>
                      <w:szCs w:val="16"/>
                    </w:rPr>
                  </w:pPr>
                </w:p>
              </w:tc>
              <w:tc>
                <w:tcPr>
                  <w:tcW w:w="0" w:type="auto"/>
                  <w:vMerge/>
                </w:tcPr>
                <w:p w:rsidR="00322ADB" w:rsidRDefault="00322ADB" w:rsidP="00322ADB">
                  <w:pPr>
                    <w:rPr>
                      <w:b/>
                      <w:sz w:val="16"/>
                      <w:szCs w:val="16"/>
                    </w:rPr>
                  </w:pPr>
                </w:p>
              </w:tc>
              <w:tc>
                <w:tcPr>
                  <w:tcW w:w="1128" w:type="dxa"/>
                  <w:vAlign w:val="center"/>
                </w:tcPr>
                <w:p w:rsidR="00322ADB" w:rsidRDefault="00322ADB" w:rsidP="00322ADB">
                  <w:pPr>
                    <w:jc w:val="center"/>
                    <w:rPr>
                      <w:b/>
                      <w:sz w:val="16"/>
                      <w:szCs w:val="16"/>
                    </w:rPr>
                  </w:pPr>
                  <w:r>
                    <w:rPr>
                      <w:b/>
                      <w:sz w:val="16"/>
                      <w:szCs w:val="16"/>
                    </w:rPr>
                    <w:t>PH</w:t>
                  </w:r>
                </w:p>
              </w:tc>
              <w:tc>
                <w:tcPr>
                  <w:tcW w:w="1320" w:type="dxa"/>
                  <w:vAlign w:val="center"/>
                </w:tcPr>
                <w:p w:rsidR="00322ADB" w:rsidRDefault="00322ADB" w:rsidP="00322ADB">
                  <w:pPr>
                    <w:jc w:val="center"/>
                    <w:rPr>
                      <w:b/>
                      <w:sz w:val="16"/>
                      <w:szCs w:val="16"/>
                    </w:rPr>
                  </w:pPr>
                  <w:r>
                    <w:rPr>
                      <w:b/>
                      <w:sz w:val="16"/>
                      <w:szCs w:val="16"/>
                    </w:rPr>
                    <w:t>HCV</w:t>
                  </w:r>
                </w:p>
              </w:tc>
            </w:tr>
            <w:tr w:rsidR="00322ADB" w:rsidTr="009328FF">
              <w:trPr>
                <w:trHeight w:val="864"/>
              </w:trPr>
              <w:tc>
                <w:tcPr>
                  <w:tcW w:w="1569" w:type="dxa"/>
                </w:tcPr>
                <w:p w:rsidR="009328FF" w:rsidRDefault="00322ADB" w:rsidP="00322ADB">
                  <w:pPr>
                    <w:rPr>
                      <w:bCs/>
                      <w:sz w:val="16"/>
                      <w:szCs w:val="16"/>
                    </w:rPr>
                  </w:pPr>
                  <w:r w:rsidRPr="00A302BB">
                    <w:rPr>
                      <w:bCs/>
                      <w:sz w:val="16"/>
                      <w:szCs w:val="16"/>
                    </w:rPr>
                    <w:t xml:space="preserve">Lead PHA:      </w:t>
                  </w:r>
                </w:p>
                <w:p w:rsidR="00322ADB" w:rsidRPr="00A302BB" w:rsidRDefault="00322ADB" w:rsidP="00322ADB">
                  <w:pPr>
                    <w:rPr>
                      <w:bCs/>
                      <w:sz w:val="16"/>
                      <w:szCs w:val="16"/>
                    </w:rPr>
                  </w:pPr>
                  <w:r w:rsidRPr="00A302BB">
                    <w:rPr>
                      <w:bCs/>
                      <w:sz w:val="16"/>
                      <w:szCs w:val="16"/>
                    </w:rPr>
                    <w:t xml:space="preserve">                                            </w:t>
                  </w:r>
                </w:p>
              </w:tc>
              <w:tc>
                <w:tcPr>
                  <w:tcW w:w="0" w:type="auto"/>
                </w:tcPr>
                <w:p w:rsidR="00322ADB" w:rsidRPr="00A302BB" w:rsidRDefault="00322ADB" w:rsidP="00322ADB">
                  <w:pPr>
                    <w:rPr>
                      <w:bCs/>
                      <w:sz w:val="16"/>
                      <w:szCs w:val="16"/>
                    </w:rPr>
                  </w:pPr>
                </w:p>
                <w:p w:rsidR="00322ADB" w:rsidRPr="00A302BB" w:rsidRDefault="00322ADB" w:rsidP="00322ADB">
                  <w:pPr>
                    <w:rPr>
                      <w:bCs/>
                      <w:sz w:val="16"/>
                      <w:szCs w:val="16"/>
                    </w:rPr>
                  </w:pPr>
                </w:p>
              </w:tc>
              <w:tc>
                <w:tcPr>
                  <w:tcW w:w="0" w:type="auto"/>
                </w:tcPr>
                <w:p w:rsidR="00322ADB" w:rsidRDefault="00322ADB" w:rsidP="00322ADB">
                  <w:pPr>
                    <w:rPr>
                      <w:bCs/>
                      <w:sz w:val="16"/>
                      <w:szCs w:val="16"/>
                    </w:rPr>
                  </w:pPr>
                </w:p>
                <w:p w:rsidR="00322ADB" w:rsidRDefault="00322ADB" w:rsidP="00322ADB">
                  <w:pPr>
                    <w:rPr>
                      <w:bCs/>
                      <w:sz w:val="16"/>
                      <w:szCs w:val="16"/>
                    </w:rPr>
                  </w:pPr>
                </w:p>
              </w:tc>
              <w:tc>
                <w:tcPr>
                  <w:tcW w:w="0" w:type="auto"/>
                </w:tcPr>
                <w:p w:rsidR="00322ADB" w:rsidRDefault="00322ADB" w:rsidP="00322ADB">
                  <w:pPr>
                    <w:rPr>
                      <w:bCs/>
                      <w:sz w:val="16"/>
                      <w:szCs w:val="16"/>
                    </w:rPr>
                  </w:pPr>
                </w:p>
                <w:p w:rsidR="00322ADB" w:rsidRDefault="00322ADB" w:rsidP="00322ADB">
                  <w:pPr>
                    <w:rPr>
                      <w:bCs/>
                      <w:sz w:val="16"/>
                      <w:szCs w:val="16"/>
                    </w:rPr>
                  </w:pPr>
                </w:p>
              </w:tc>
              <w:tc>
                <w:tcPr>
                  <w:tcW w:w="1128" w:type="dxa"/>
                </w:tcPr>
                <w:p w:rsidR="00322ADB" w:rsidRDefault="00322ADB" w:rsidP="00322ADB">
                  <w:pPr>
                    <w:rPr>
                      <w:bCs/>
                      <w:sz w:val="16"/>
                      <w:szCs w:val="16"/>
                    </w:rPr>
                  </w:pPr>
                </w:p>
              </w:tc>
              <w:tc>
                <w:tcPr>
                  <w:tcW w:w="1320" w:type="dxa"/>
                </w:tcPr>
                <w:p w:rsidR="00322ADB" w:rsidRDefault="00322ADB" w:rsidP="00322ADB">
                  <w:pPr>
                    <w:rPr>
                      <w:bCs/>
                      <w:sz w:val="16"/>
                      <w:szCs w:val="16"/>
                    </w:rPr>
                  </w:pPr>
                </w:p>
              </w:tc>
            </w:tr>
            <w:tr w:rsidR="00322ADB" w:rsidTr="00405418">
              <w:trPr>
                <w:trHeight w:val="702"/>
              </w:trPr>
              <w:tc>
                <w:tcPr>
                  <w:tcW w:w="1569" w:type="dxa"/>
                </w:tcPr>
                <w:p w:rsidR="00322ADB" w:rsidRPr="00A302BB" w:rsidRDefault="00322ADB" w:rsidP="00322ADB">
                  <w:pPr>
                    <w:rPr>
                      <w:bCs/>
                      <w:sz w:val="16"/>
                      <w:szCs w:val="16"/>
                    </w:rPr>
                  </w:pPr>
                  <w:r w:rsidRPr="00A302BB">
                    <w:rPr>
                      <w:bCs/>
                      <w:sz w:val="16"/>
                      <w:szCs w:val="16"/>
                    </w:rPr>
                    <w:t xml:space="preserve"> </w:t>
                  </w:r>
                </w:p>
                <w:p w:rsidR="00322ADB" w:rsidRDefault="00322ADB" w:rsidP="00322ADB">
                  <w:pPr>
                    <w:rPr>
                      <w:bCs/>
                      <w:sz w:val="16"/>
                      <w:szCs w:val="16"/>
                    </w:rPr>
                  </w:pPr>
                </w:p>
                <w:p w:rsidR="009328FF" w:rsidRPr="00A302BB" w:rsidRDefault="009328FF" w:rsidP="00322ADB">
                  <w:pPr>
                    <w:rPr>
                      <w:bCs/>
                      <w:sz w:val="16"/>
                      <w:szCs w:val="16"/>
                    </w:rPr>
                  </w:pPr>
                </w:p>
              </w:tc>
              <w:tc>
                <w:tcPr>
                  <w:tcW w:w="0" w:type="auto"/>
                </w:tcPr>
                <w:p w:rsidR="00322ADB" w:rsidRPr="00A302BB" w:rsidRDefault="00322ADB" w:rsidP="00322ADB">
                  <w:pPr>
                    <w:rPr>
                      <w:bCs/>
                      <w:sz w:val="16"/>
                      <w:szCs w:val="16"/>
                    </w:rPr>
                  </w:pPr>
                </w:p>
              </w:tc>
              <w:tc>
                <w:tcPr>
                  <w:tcW w:w="0" w:type="auto"/>
                </w:tcPr>
                <w:p w:rsidR="00322ADB" w:rsidRDefault="00322ADB" w:rsidP="00322ADB">
                  <w:pPr>
                    <w:rPr>
                      <w:bCs/>
                      <w:sz w:val="16"/>
                      <w:szCs w:val="16"/>
                    </w:rPr>
                  </w:pPr>
                </w:p>
                <w:p w:rsidR="009328FF" w:rsidRDefault="009328FF" w:rsidP="00322ADB">
                  <w:pPr>
                    <w:rPr>
                      <w:bCs/>
                      <w:sz w:val="16"/>
                      <w:szCs w:val="16"/>
                    </w:rPr>
                  </w:pPr>
                </w:p>
                <w:p w:rsidR="009328FF" w:rsidRDefault="009328FF" w:rsidP="00322ADB">
                  <w:pPr>
                    <w:rPr>
                      <w:bCs/>
                      <w:sz w:val="16"/>
                      <w:szCs w:val="16"/>
                    </w:rPr>
                  </w:pPr>
                </w:p>
                <w:p w:rsidR="009328FF" w:rsidRDefault="009328FF" w:rsidP="00322ADB">
                  <w:pPr>
                    <w:rPr>
                      <w:bCs/>
                      <w:sz w:val="16"/>
                      <w:szCs w:val="16"/>
                    </w:rPr>
                  </w:pPr>
                </w:p>
                <w:p w:rsidR="009328FF" w:rsidRDefault="009328FF" w:rsidP="00322ADB">
                  <w:pPr>
                    <w:rPr>
                      <w:bCs/>
                      <w:sz w:val="16"/>
                      <w:szCs w:val="16"/>
                    </w:rPr>
                  </w:pPr>
                </w:p>
                <w:p w:rsidR="009328FF" w:rsidRDefault="009328FF" w:rsidP="00322ADB">
                  <w:pPr>
                    <w:rPr>
                      <w:bCs/>
                      <w:sz w:val="16"/>
                      <w:szCs w:val="16"/>
                    </w:rPr>
                  </w:pPr>
                </w:p>
              </w:tc>
              <w:tc>
                <w:tcPr>
                  <w:tcW w:w="0" w:type="auto"/>
                </w:tcPr>
                <w:p w:rsidR="00322ADB" w:rsidRDefault="00322ADB" w:rsidP="00322ADB">
                  <w:pPr>
                    <w:rPr>
                      <w:bCs/>
                      <w:sz w:val="16"/>
                      <w:szCs w:val="16"/>
                    </w:rPr>
                  </w:pPr>
                </w:p>
              </w:tc>
              <w:tc>
                <w:tcPr>
                  <w:tcW w:w="1128" w:type="dxa"/>
                </w:tcPr>
                <w:p w:rsidR="00322ADB" w:rsidRDefault="00322ADB" w:rsidP="00322ADB">
                  <w:pPr>
                    <w:rPr>
                      <w:bCs/>
                      <w:sz w:val="16"/>
                      <w:szCs w:val="16"/>
                    </w:rPr>
                  </w:pPr>
                </w:p>
              </w:tc>
              <w:tc>
                <w:tcPr>
                  <w:tcW w:w="1320" w:type="dxa"/>
                </w:tcPr>
                <w:p w:rsidR="00322ADB" w:rsidRDefault="00322ADB" w:rsidP="00322ADB">
                  <w:pPr>
                    <w:rPr>
                      <w:bCs/>
                      <w:sz w:val="16"/>
                      <w:szCs w:val="16"/>
                    </w:rPr>
                  </w:pPr>
                </w:p>
              </w:tc>
            </w:tr>
            <w:tr w:rsidR="00322ADB" w:rsidTr="00846C57">
              <w:trPr>
                <w:trHeight w:val="706"/>
              </w:trPr>
              <w:tc>
                <w:tcPr>
                  <w:tcW w:w="1569" w:type="dxa"/>
                </w:tcPr>
                <w:p w:rsidR="00322ADB" w:rsidRDefault="00322ADB" w:rsidP="00322ADB">
                  <w:pPr>
                    <w:rPr>
                      <w:bCs/>
                      <w:sz w:val="16"/>
                      <w:szCs w:val="16"/>
                    </w:rPr>
                  </w:pPr>
                </w:p>
                <w:p w:rsidR="009328FF" w:rsidRDefault="009328FF" w:rsidP="00322ADB">
                  <w:pPr>
                    <w:rPr>
                      <w:bCs/>
                      <w:sz w:val="16"/>
                      <w:szCs w:val="16"/>
                    </w:rPr>
                  </w:pPr>
                </w:p>
              </w:tc>
              <w:tc>
                <w:tcPr>
                  <w:tcW w:w="0" w:type="auto"/>
                </w:tcPr>
                <w:p w:rsidR="00322ADB" w:rsidRDefault="00322ADB" w:rsidP="00322ADB">
                  <w:pPr>
                    <w:rPr>
                      <w:bCs/>
                      <w:sz w:val="16"/>
                      <w:szCs w:val="16"/>
                    </w:rPr>
                  </w:pPr>
                </w:p>
                <w:p w:rsidR="00322ADB" w:rsidRDefault="00322ADB" w:rsidP="00322ADB">
                  <w:pPr>
                    <w:rPr>
                      <w:bCs/>
                      <w:sz w:val="16"/>
                      <w:szCs w:val="16"/>
                    </w:rPr>
                  </w:pPr>
                </w:p>
              </w:tc>
              <w:tc>
                <w:tcPr>
                  <w:tcW w:w="0" w:type="auto"/>
                </w:tcPr>
                <w:p w:rsidR="00322ADB" w:rsidRDefault="00322ADB" w:rsidP="00322ADB">
                  <w:pPr>
                    <w:rPr>
                      <w:bCs/>
                      <w:sz w:val="16"/>
                      <w:szCs w:val="16"/>
                    </w:rPr>
                  </w:pPr>
                </w:p>
                <w:p w:rsidR="00322ADB" w:rsidRDefault="00322ADB" w:rsidP="00322ADB">
                  <w:pPr>
                    <w:rPr>
                      <w:bCs/>
                      <w:sz w:val="16"/>
                      <w:szCs w:val="16"/>
                    </w:rPr>
                  </w:pPr>
                </w:p>
                <w:p w:rsidR="009328FF" w:rsidRDefault="009328FF" w:rsidP="00322ADB">
                  <w:pPr>
                    <w:rPr>
                      <w:bCs/>
                      <w:sz w:val="16"/>
                      <w:szCs w:val="16"/>
                    </w:rPr>
                  </w:pPr>
                </w:p>
                <w:p w:rsidR="009328FF" w:rsidRDefault="009328FF" w:rsidP="00322ADB">
                  <w:pPr>
                    <w:rPr>
                      <w:bCs/>
                      <w:sz w:val="16"/>
                      <w:szCs w:val="16"/>
                    </w:rPr>
                  </w:pPr>
                </w:p>
                <w:p w:rsidR="009328FF" w:rsidRDefault="009328FF" w:rsidP="00322ADB">
                  <w:pPr>
                    <w:rPr>
                      <w:bCs/>
                      <w:sz w:val="16"/>
                      <w:szCs w:val="16"/>
                    </w:rPr>
                  </w:pPr>
                </w:p>
                <w:p w:rsidR="009328FF" w:rsidRDefault="009328FF" w:rsidP="00322ADB">
                  <w:pPr>
                    <w:rPr>
                      <w:bCs/>
                      <w:sz w:val="16"/>
                      <w:szCs w:val="16"/>
                    </w:rPr>
                  </w:pPr>
                </w:p>
              </w:tc>
              <w:tc>
                <w:tcPr>
                  <w:tcW w:w="0" w:type="auto"/>
                </w:tcPr>
                <w:p w:rsidR="00322ADB" w:rsidRDefault="00322ADB" w:rsidP="00322ADB">
                  <w:pPr>
                    <w:rPr>
                      <w:bCs/>
                      <w:sz w:val="16"/>
                      <w:szCs w:val="16"/>
                    </w:rPr>
                  </w:pPr>
                </w:p>
                <w:p w:rsidR="00322ADB" w:rsidRDefault="00322ADB" w:rsidP="00322ADB">
                  <w:pPr>
                    <w:rPr>
                      <w:bCs/>
                      <w:sz w:val="16"/>
                      <w:szCs w:val="16"/>
                    </w:rPr>
                  </w:pPr>
                </w:p>
              </w:tc>
              <w:tc>
                <w:tcPr>
                  <w:tcW w:w="1128" w:type="dxa"/>
                </w:tcPr>
                <w:p w:rsidR="00322ADB" w:rsidRDefault="00322ADB" w:rsidP="00322ADB">
                  <w:pPr>
                    <w:rPr>
                      <w:bCs/>
                      <w:sz w:val="16"/>
                      <w:szCs w:val="16"/>
                    </w:rPr>
                  </w:pPr>
                </w:p>
                <w:p w:rsidR="00322ADB" w:rsidRDefault="00322ADB" w:rsidP="00322ADB">
                  <w:pPr>
                    <w:rPr>
                      <w:bCs/>
                      <w:sz w:val="16"/>
                      <w:szCs w:val="16"/>
                    </w:rPr>
                  </w:pPr>
                </w:p>
              </w:tc>
              <w:tc>
                <w:tcPr>
                  <w:tcW w:w="1320" w:type="dxa"/>
                </w:tcPr>
                <w:p w:rsidR="00322ADB" w:rsidRDefault="00322ADB" w:rsidP="00322ADB">
                  <w:pPr>
                    <w:rPr>
                      <w:bCs/>
                      <w:sz w:val="16"/>
                      <w:szCs w:val="16"/>
                    </w:rPr>
                  </w:pPr>
                </w:p>
                <w:p w:rsidR="00322ADB" w:rsidRDefault="00322ADB" w:rsidP="00322ADB">
                  <w:pPr>
                    <w:rPr>
                      <w:bCs/>
                      <w:sz w:val="16"/>
                      <w:szCs w:val="16"/>
                    </w:rPr>
                  </w:pPr>
                </w:p>
              </w:tc>
            </w:tr>
            <w:tr w:rsidR="00405418" w:rsidTr="00846C57">
              <w:trPr>
                <w:trHeight w:val="706"/>
              </w:trPr>
              <w:tc>
                <w:tcPr>
                  <w:tcW w:w="1569" w:type="dxa"/>
                </w:tcPr>
                <w:p w:rsidR="00405418" w:rsidRDefault="00405418" w:rsidP="00322ADB">
                  <w:pPr>
                    <w:rPr>
                      <w:bCs/>
                      <w:sz w:val="16"/>
                      <w:szCs w:val="16"/>
                    </w:rPr>
                  </w:pPr>
                </w:p>
              </w:tc>
              <w:tc>
                <w:tcPr>
                  <w:tcW w:w="0" w:type="auto"/>
                </w:tcPr>
                <w:p w:rsidR="00405418" w:rsidRDefault="00405418" w:rsidP="00322ADB">
                  <w:pPr>
                    <w:rPr>
                      <w:bCs/>
                      <w:sz w:val="16"/>
                      <w:szCs w:val="16"/>
                    </w:rPr>
                  </w:pPr>
                </w:p>
              </w:tc>
              <w:tc>
                <w:tcPr>
                  <w:tcW w:w="0" w:type="auto"/>
                </w:tcPr>
                <w:p w:rsidR="00405418" w:rsidRDefault="00405418" w:rsidP="00322ADB">
                  <w:pPr>
                    <w:rPr>
                      <w:bCs/>
                      <w:sz w:val="16"/>
                      <w:szCs w:val="16"/>
                    </w:rPr>
                  </w:pPr>
                </w:p>
              </w:tc>
              <w:tc>
                <w:tcPr>
                  <w:tcW w:w="0" w:type="auto"/>
                </w:tcPr>
                <w:p w:rsidR="00405418" w:rsidRDefault="00405418" w:rsidP="00322ADB">
                  <w:pPr>
                    <w:rPr>
                      <w:bCs/>
                      <w:sz w:val="16"/>
                      <w:szCs w:val="16"/>
                    </w:rPr>
                  </w:pPr>
                </w:p>
              </w:tc>
              <w:tc>
                <w:tcPr>
                  <w:tcW w:w="1128" w:type="dxa"/>
                </w:tcPr>
                <w:p w:rsidR="00405418" w:rsidRDefault="00405418" w:rsidP="00322ADB">
                  <w:pPr>
                    <w:rPr>
                      <w:bCs/>
                      <w:sz w:val="16"/>
                      <w:szCs w:val="16"/>
                    </w:rPr>
                  </w:pPr>
                </w:p>
              </w:tc>
              <w:tc>
                <w:tcPr>
                  <w:tcW w:w="1320" w:type="dxa"/>
                </w:tcPr>
                <w:p w:rsidR="00405418" w:rsidRDefault="00405418" w:rsidP="00322ADB">
                  <w:pPr>
                    <w:rPr>
                      <w:bCs/>
                      <w:sz w:val="16"/>
                      <w:szCs w:val="16"/>
                    </w:rPr>
                  </w:pPr>
                </w:p>
                <w:p w:rsidR="007C1A8F" w:rsidRDefault="007C1A8F" w:rsidP="00322ADB">
                  <w:pPr>
                    <w:rPr>
                      <w:bCs/>
                      <w:sz w:val="16"/>
                      <w:szCs w:val="16"/>
                    </w:rPr>
                  </w:pPr>
                </w:p>
                <w:p w:rsidR="007C1A8F" w:rsidRDefault="007C1A8F" w:rsidP="00322ADB">
                  <w:pPr>
                    <w:rPr>
                      <w:bCs/>
                      <w:sz w:val="16"/>
                      <w:szCs w:val="16"/>
                    </w:rPr>
                  </w:pPr>
                </w:p>
                <w:p w:rsidR="00846C57" w:rsidRDefault="00846C57" w:rsidP="00322ADB">
                  <w:pPr>
                    <w:rPr>
                      <w:bCs/>
                      <w:sz w:val="16"/>
                      <w:szCs w:val="16"/>
                    </w:rPr>
                  </w:pPr>
                </w:p>
                <w:p w:rsidR="007C1A8F" w:rsidRDefault="007C1A8F" w:rsidP="00322ADB">
                  <w:pPr>
                    <w:rPr>
                      <w:bCs/>
                      <w:sz w:val="16"/>
                      <w:szCs w:val="16"/>
                    </w:rPr>
                  </w:pPr>
                </w:p>
                <w:p w:rsidR="007C1A8F" w:rsidRDefault="007C1A8F" w:rsidP="00322ADB">
                  <w:pPr>
                    <w:rPr>
                      <w:bCs/>
                      <w:sz w:val="16"/>
                      <w:szCs w:val="16"/>
                    </w:rPr>
                  </w:pPr>
                </w:p>
              </w:tc>
            </w:tr>
          </w:tbl>
          <w:p w:rsidR="00144B75" w:rsidRPr="00370B90" w:rsidRDefault="00144B75" w:rsidP="007516C5">
            <w:pPr>
              <w:rPr>
                <w:bCs/>
                <w:sz w:val="16"/>
                <w:szCs w:val="16"/>
              </w:rPr>
            </w:pPr>
          </w:p>
        </w:tc>
      </w:tr>
      <w:tr w:rsidR="009C5FD6" w:rsidRPr="006C60B5" w:rsidTr="00322ADB">
        <w:trPr>
          <w:cantSplit/>
          <w:trHeight w:val="244"/>
        </w:trPr>
        <w:tc>
          <w:tcPr>
            <w:tcW w:w="707" w:type="dxa"/>
            <w:shd w:val="clear" w:color="auto" w:fill="BFBFBF"/>
          </w:tcPr>
          <w:p w:rsidR="009C5FD6" w:rsidRPr="006C60B5" w:rsidRDefault="009C5FD6" w:rsidP="00E02E4A">
            <w:pPr>
              <w:jc w:val="center"/>
              <w:rPr>
                <w:b/>
                <w:bCs/>
                <w:smallCaps/>
                <w:sz w:val="20"/>
                <w:szCs w:val="20"/>
              </w:rPr>
            </w:pPr>
          </w:p>
          <w:p w:rsidR="009C5FD6" w:rsidRPr="006C60B5" w:rsidRDefault="009C5FD6" w:rsidP="00E02E4A">
            <w:pPr>
              <w:jc w:val="center"/>
              <w:rPr>
                <w:b/>
                <w:bCs/>
                <w:smallCaps/>
                <w:sz w:val="20"/>
                <w:szCs w:val="20"/>
              </w:rPr>
            </w:pPr>
            <w:r w:rsidRPr="006C60B5">
              <w:rPr>
                <w:b/>
                <w:bCs/>
                <w:smallCaps/>
                <w:sz w:val="20"/>
                <w:szCs w:val="20"/>
              </w:rPr>
              <w:t>B.</w:t>
            </w:r>
          </w:p>
        </w:tc>
        <w:tc>
          <w:tcPr>
            <w:tcW w:w="9613" w:type="dxa"/>
            <w:shd w:val="clear" w:color="auto" w:fill="BFBFBF"/>
            <w:vAlign w:val="center"/>
          </w:tcPr>
          <w:p w:rsidR="009C5FD6" w:rsidRPr="006C60B5" w:rsidRDefault="009C5FD6" w:rsidP="00E02E4A">
            <w:pPr>
              <w:rPr>
                <w:b/>
                <w:sz w:val="20"/>
                <w:szCs w:val="20"/>
              </w:rPr>
            </w:pPr>
          </w:p>
          <w:p w:rsidR="009C5FD6" w:rsidRPr="006C60B5" w:rsidRDefault="009C5FD6" w:rsidP="00E02E4A">
            <w:pPr>
              <w:rPr>
                <w:b/>
                <w:sz w:val="20"/>
                <w:szCs w:val="20"/>
              </w:rPr>
            </w:pPr>
            <w:r w:rsidRPr="006C60B5">
              <w:rPr>
                <w:b/>
                <w:sz w:val="20"/>
                <w:szCs w:val="20"/>
              </w:rPr>
              <w:t>5-Year Plan.</w:t>
            </w:r>
            <w:r w:rsidR="00B75E3B">
              <w:rPr>
                <w:b/>
                <w:sz w:val="20"/>
                <w:szCs w:val="20"/>
              </w:rPr>
              <w:t xml:space="preserve">  </w:t>
            </w:r>
            <w:r w:rsidR="00B75E3B" w:rsidRPr="00F04CCC">
              <w:rPr>
                <w:sz w:val="16"/>
                <w:szCs w:val="16"/>
              </w:rPr>
              <w:t xml:space="preserve">Required for </w:t>
            </w:r>
            <w:r w:rsidR="00B75E3B" w:rsidRPr="00F04CCC">
              <w:rPr>
                <w:sz w:val="16"/>
                <w:szCs w:val="16"/>
                <w:u w:val="single"/>
              </w:rPr>
              <w:t>all</w:t>
            </w:r>
            <w:r w:rsidR="00B75E3B" w:rsidRPr="00F04CCC">
              <w:rPr>
                <w:sz w:val="16"/>
                <w:szCs w:val="16"/>
              </w:rPr>
              <w:t xml:space="preserve"> PHAs completing this form.</w:t>
            </w:r>
          </w:p>
          <w:p w:rsidR="009C5FD6" w:rsidRPr="006C60B5" w:rsidRDefault="009C5FD6" w:rsidP="00E02E4A">
            <w:pPr>
              <w:rPr>
                <w:bCs/>
                <w:sz w:val="20"/>
                <w:szCs w:val="20"/>
              </w:rPr>
            </w:pPr>
          </w:p>
        </w:tc>
      </w:tr>
      <w:tr w:rsidR="009C5FD6" w:rsidTr="00322ADB">
        <w:trPr>
          <w:cantSplit/>
          <w:trHeight w:val="1007"/>
        </w:trPr>
        <w:tc>
          <w:tcPr>
            <w:tcW w:w="707" w:type="dxa"/>
          </w:tcPr>
          <w:p w:rsidR="009C5FD6" w:rsidRDefault="009C5FD6" w:rsidP="00E02E4A">
            <w:pPr>
              <w:jc w:val="center"/>
              <w:rPr>
                <w:b/>
                <w:bCs/>
                <w:smallCaps/>
                <w:sz w:val="16"/>
                <w:szCs w:val="16"/>
              </w:rPr>
            </w:pPr>
          </w:p>
          <w:p w:rsidR="009C5FD6" w:rsidRDefault="009C5FD6" w:rsidP="00E02E4A">
            <w:pPr>
              <w:jc w:val="center"/>
              <w:rPr>
                <w:b/>
                <w:bCs/>
                <w:smallCaps/>
                <w:sz w:val="16"/>
                <w:szCs w:val="16"/>
              </w:rPr>
            </w:pPr>
            <w:r>
              <w:rPr>
                <w:b/>
                <w:bCs/>
                <w:smallCaps/>
                <w:sz w:val="16"/>
                <w:szCs w:val="16"/>
              </w:rPr>
              <w:t>B.1</w:t>
            </w:r>
          </w:p>
        </w:tc>
        <w:tc>
          <w:tcPr>
            <w:tcW w:w="9613" w:type="dxa"/>
          </w:tcPr>
          <w:p w:rsidR="006965E6" w:rsidRDefault="006965E6" w:rsidP="006965E6">
            <w:pPr>
              <w:rPr>
                <w:rStyle w:val="ptext-3"/>
                <w:b/>
                <w:color w:val="000000"/>
                <w:sz w:val="16"/>
                <w:szCs w:val="16"/>
              </w:rPr>
            </w:pPr>
          </w:p>
          <w:p w:rsidR="00B53BF7" w:rsidRDefault="009C5FD6" w:rsidP="0042148C">
            <w:pPr>
              <w:rPr>
                <w:rFonts w:ascii="TimesNewRoman" w:hAnsi="TimesNewRoman" w:cs="TimesNewRoman"/>
                <w:sz w:val="16"/>
                <w:szCs w:val="16"/>
              </w:rPr>
            </w:pPr>
            <w:r w:rsidRPr="00445D7F">
              <w:rPr>
                <w:rStyle w:val="ptext-3"/>
                <w:b/>
                <w:color w:val="000000"/>
                <w:sz w:val="16"/>
                <w:szCs w:val="16"/>
              </w:rPr>
              <w:t xml:space="preserve">Mission.  </w:t>
            </w:r>
            <w:r w:rsidR="009E7103">
              <w:rPr>
                <w:rStyle w:val="ptext-3"/>
                <w:color w:val="000000"/>
                <w:sz w:val="16"/>
                <w:szCs w:val="16"/>
              </w:rPr>
              <w:t>State the PHA’s m</w:t>
            </w:r>
            <w:r w:rsidRPr="00445D7F">
              <w:rPr>
                <w:rStyle w:val="ptext-3"/>
                <w:color w:val="000000"/>
                <w:sz w:val="16"/>
                <w:szCs w:val="16"/>
              </w:rPr>
              <w:t xml:space="preserve">ission </w:t>
            </w:r>
            <w:r w:rsidRPr="00445D7F">
              <w:rPr>
                <w:rFonts w:ascii="TimesNewRoman" w:hAnsi="TimesNewRoman" w:cs="TimesNewRoman"/>
                <w:sz w:val="16"/>
                <w:szCs w:val="16"/>
              </w:rPr>
              <w:t>for serving the needs of low-</w:t>
            </w:r>
            <w:r>
              <w:rPr>
                <w:rFonts w:ascii="TimesNewRoman" w:hAnsi="TimesNewRoman" w:cs="TimesNewRoman"/>
                <w:sz w:val="16"/>
                <w:szCs w:val="16"/>
              </w:rPr>
              <w:t xml:space="preserve"> </w:t>
            </w:r>
            <w:r w:rsidRPr="00445D7F">
              <w:rPr>
                <w:rFonts w:ascii="TimesNewRoman" w:hAnsi="TimesNewRoman" w:cs="TimesNewRoman"/>
                <w:sz w:val="16"/>
                <w:szCs w:val="16"/>
              </w:rPr>
              <w:t>income, very low</w:t>
            </w:r>
            <w:r>
              <w:rPr>
                <w:rFonts w:ascii="TimesNewRoman" w:hAnsi="TimesNewRoman" w:cs="TimesNewRoman"/>
                <w:sz w:val="16"/>
                <w:szCs w:val="16"/>
              </w:rPr>
              <w:t xml:space="preserve">- </w:t>
            </w:r>
            <w:r w:rsidRPr="00445D7F">
              <w:rPr>
                <w:rFonts w:ascii="TimesNewRoman" w:hAnsi="TimesNewRoman" w:cs="TimesNewRoman"/>
                <w:sz w:val="16"/>
                <w:szCs w:val="16"/>
              </w:rPr>
              <w:t>income, and extremely low</w:t>
            </w:r>
            <w:r>
              <w:rPr>
                <w:rFonts w:ascii="TimesNewRoman" w:hAnsi="TimesNewRoman" w:cs="TimesNewRoman"/>
                <w:sz w:val="16"/>
                <w:szCs w:val="16"/>
              </w:rPr>
              <w:t xml:space="preserve">- </w:t>
            </w:r>
            <w:r w:rsidRPr="00445D7F">
              <w:rPr>
                <w:rFonts w:ascii="TimesNewRoman" w:hAnsi="TimesNewRoman" w:cs="TimesNewRoman"/>
                <w:sz w:val="16"/>
                <w:szCs w:val="16"/>
              </w:rPr>
              <w:t xml:space="preserve">income families in the PHA’s jurisdiction for the next </w:t>
            </w:r>
            <w:r>
              <w:rPr>
                <w:rFonts w:ascii="TimesNewRoman" w:hAnsi="TimesNewRoman" w:cs="TimesNewRoman"/>
                <w:sz w:val="16"/>
                <w:szCs w:val="16"/>
              </w:rPr>
              <w:t>five</w:t>
            </w:r>
            <w:r w:rsidRPr="00445D7F">
              <w:rPr>
                <w:rFonts w:ascii="TimesNewRoman" w:hAnsi="TimesNewRoman" w:cs="TimesNewRoman"/>
                <w:sz w:val="16"/>
                <w:szCs w:val="16"/>
              </w:rPr>
              <w:t xml:space="preserve"> years</w:t>
            </w:r>
            <w:r>
              <w:rPr>
                <w:rFonts w:ascii="TimesNewRoman" w:hAnsi="TimesNewRoman" w:cs="TimesNewRoman"/>
                <w:sz w:val="16"/>
                <w:szCs w:val="16"/>
              </w:rPr>
              <w:t>.</w:t>
            </w:r>
            <w:r w:rsidR="00715AEE">
              <w:rPr>
                <w:rFonts w:ascii="TimesNewRoman" w:hAnsi="TimesNewRoman" w:cs="TimesNewRoman"/>
                <w:sz w:val="16"/>
                <w:szCs w:val="16"/>
              </w:rPr>
              <w:t xml:space="preserve">  </w:t>
            </w:r>
          </w:p>
          <w:p w:rsidR="006B3E0D" w:rsidRDefault="006B3E0D" w:rsidP="0042148C">
            <w:pPr>
              <w:rPr>
                <w:rFonts w:ascii="TimesNewRoman" w:hAnsi="TimesNewRoman" w:cs="TimesNewRoman"/>
                <w:sz w:val="16"/>
                <w:szCs w:val="16"/>
              </w:rPr>
            </w:pPr>
          </w:p>
          <w:p w:rsidR="006B3E0D" w:rsidRPr="006B3E0D" w:rsidRDefault="006B3E0D" w:rsidP="006B3E0D">
            <w:pPr>
              <w:ind w:left="720"/>
              <w:rPr>
                <w:rFonts w:asciiTheme="minorHAnsi" w:hAnsiTheme="minorHAnsi" w:cs="TimesNewRoman"/>
                <w:sz w:val="20"/>
                <w:szCs w:val="20"/>
              </w:rPr>
            </w:pPr>
            <w:r w:rsidRPr="006B3E0D">
              <w:rPr>
                <w:rFonts w:asciiTheme="minorHAnsi" w:hAnsiTheme="minorHAnsi" w:cs="TimesNewRoman"/>
                <w:sz w:val="20"/>
                <w:szCs w:val="20"/>
              </w:rPr>
              <w:t>The mission of the Chattanooga Housing Authority parallels that of the Department of Housing and Urban Development to create strong, sustainable inclusive communities and quality affordable homes for all; to strengthen the housing market to bolster the economy and protect consumers; meet the need for quality affordable rental homes; utilize housing as a platform for improving quality of life and build inclusive</w:t>
            </w:r>
            <w:r w:rsidR="001E15AF">
              <w:rPr>
                <w:rFonts w:asciiTheme="minorHAnsi" w:hAnsiTheme="minorHAnsi" w:cs="TimesNewRoman"/>
                <w:sz w:val="20"/>
                <w:szCs w:val="20"/>
              </w:rPr>
              <w:t xml:space="preserve"> </w:t>
            </w:r>
            <w:r w:rsidRPr="006B3E0D">
              <w:rPr>
                <w:rFonts w:asciiTheme="minorHAnsi" w:hAnsiTheme="minorHAnsi" w:cs="TimesNewRoman"/>
                <w:sz w:val="20"/>
                <w:szCs w:val="20"/>
              </w:rPr>
              <w:t>and sustainable communities free from discrimination.</w:t>
            </w:r>
          </w:p>
          <w:p w:rsidR="006B3E0D" w:rsidRPr="006B3E0D" w:rsidRDefault="006B3E0D" w:rsidP="006B3E0D">
            <w:pPr>
              <w:ind w:left="720"/>
              <w:rPr>
                <w:rFonts w:asciiTheme="minorHAnsi" w:hAnsiTheme="minorHAnsi"/>
                <w:b/>
                <w:sz w:val="20"/>
                <w:szCs w:val="20"/>
              </w:rPr>
            </w:pPr>
          </w:p>
        </w:tc>
      </w:tr>
      <w:tr w:rsidR="009C5FD6" w:rsidRPr="00445D7F" w:rsidTr="006B3E0D">
        <w:trPr>
          <w:trHeight w:val="1160"/>
        </w:trPr>
        <w:tc>
          <w:tcPr>
            <w:tcW w:w="707" w:type="dxa"/>
          </w:tcPr>
          <w:p w:rsidR="009C5FD6" w:rsidRDefault="009C5FD6" w:rsidP="00E02E4A">
            <w:pPr>
              <w:jc w:val="center"/>
              <w:rPr>
                <w:b/>
                <w:bCs/>
                <w:smallCaps/>
                <w:sz w:val="16"/>
                <w:szCs w:val="16"/>
              </w:rPr>
            </w:pPr>
          </w:p>
          <w:p w:rsidR="009C5FD6" w:rsidRPr="00C938EB" w:rsidRDefault="009C5FD6" w:rsidP="00E02E4A">
            <w:pPr>
              <w:jc w:val="center"/>
              <w:rPr>
                <w:b/>
                <w:bCs/>
                <w:smallCaps/>
                <w:sz w:val="16"/>
                <w:szCs w:val="16"/>
              </w:rPr>
            </w:pPr>
            <w:r>
              <w:rPr>
                <w:b/>
                <w:bCs/>
                <w:smallCaps/>
                <w:sz w:val="16"/>
                <w:szCs w:val="16"/>
              </w:rPr>
              <w:t>B.2</w:t>
            </w:r>
          </w:p>
        </w:tc>
        <w:tc>
          <w:tcPr>
            <w:tcW w:w="9613" w:type="dxa"/>
          </w:tcPr>
          <w:p w:rsidR="006965E6" w:rsidRDefault="006965E6" w:rsidP="00E02E4A">
            <w:pPr>
              <w:rPr>
                <w:rStyle w:val="ptext-3"/>
                <w:b/>
                <w:color w:val="000000"/>
                <w:sz w:val="16"/>
                <w:szCs w:val="16"/>
              </w:rPr>
            </w:pPr>
          </w:p>
          <w:p w:rsidR="00B53BF7" w:rsidRDefault="009C5FD6" w:rsidP="0042148C">
            <w:pPr>
              <w:rPr>
                <w:rStyle w:val="ptext-3"/>
                <w:color w:val="000000"/>
                <w:sz w:val="16"/>
                <w:szCs w:val="16"/>
              </w:rPr>
            </w:pPr>
            <w:r>
              <w:rPr>
                <w:rStyle w:val="ptext-3"/>
                <w:b/>
                <w:color w:val="000000"/>
                <w:sz w:val="16"/>
                <w:szCs w:val="16"/>
              </w:rPr>
              <w:t xml:space="preserve">Goals and Objectives.  </w:t>
            </w:r>
            <w:r w:rsidRPr="00445D7F">
              <w:rPr>
                <w:rStyle w:val="ptext-3"/>
                <w:color w:val="000000"/>
                <w:sz w:val="16"/>
                <w:szCs w:val="16"/>
              </w:rPr>
              <w:t>Identify the PHA’s quantifiable goals and objectives that will enable the PHA to serve the needs of low-</w:t>
            </w:r>
            <w:r>
              <w:rPr>
                <w:rStyle w:val="ptext-3"/>
                <w:color w:val="000000"/>
                <w:sz w:val="16"/>
                <w:szCs w:val="16"/>
              </w:rPr>
              <w:t xml:space="preserve"> income, </w:t>
            </w:r>
            <w:r w:rsidRPr="00445D7F">
              <w:rPr>
                <w:rStyle w:val="ptext-3"/>
                <w:color w:val="000000"/>
                <w:sz w:val="16"/>
                <w:szCs w:val="16"/>
              </w:rPr>
              <w:t>very low-</w:t>
            </w:r>
            <w:r>
              <w:rPr>
                <w:rStyle w:val="ptext-3"/>
                <w:color w:val="000000"/>
                <w:sz w:val="16"/>
                <w:szCs w:val="16"/>
              </w:rPr>
              <w:t xml:space="preserve"> </w:t>
            </w:r>
            <w:r w:rsidRPr="00445D7F">
              <w:rPr>
                <w:rStyle w:val="ptext-3"/>
                <w:color w:val="000000"/>
                <w:sz w:val="16"/>
                <w:szCs w:val="16"/>
              </w:rPr>
              <w:t>income</w:t>
            </w:r>
            <w:r>
              <w:rPr>
                <w:rStyle w:val="ptext-3"/>
                <w:color w:val="000000"/>
                <w:sz w:val="16"/>
                <w:szCs w:val="16"/>
              </w:rPr>
              <w:t>, and extremely low- income</w:t>
            </w:r>
            <w:r w:rsidRPr="00445D7F">
              <w:rPr>
                <w:rStyle w:val="ptext-3"/>
                <w:color w:val="000000"/>
                <w:sz w:val="16"/>
                <w:szCs w:val="16"/>
              </w:rPr>
              <w:t xml:space="preserve"> families for the next </w:t>
            </w:r>
            <w:r>
              <w:rPr>
                <w:rStyle w:val="ptext-3"/>
                <w:color w:val="000000"/>
                <w:sz w:val="16"/>
                <w:szCs w:val="16"/>
              </w:rPr>
              <w:t>five</w:t>
            </w:r>
            <w:r w:rsidRPr="00445D7F">
              <w:rPr>
                <w:rStyle w:val="ptext-3"/>
                <w:color w:val="000000"/>
                <w:sz w:val="16"/>
                <w:szCs w:val="16"/>
              </w:rPr>
              <w:t xml:space="preserve"> years.  </w:t>
            </w:r>
          </w:p>
          <w:p w:rsidR="006B3E0D" w:rsidRDefault="006B3E0D" w:rsidP="0042148C">
            <w:pPr>
              <w:rPr>
                <w:rStyle w:val="ptext-3"/>
                <w:color w:val="000000"/>
                <w:sz w:val="16"/>
                <w:szCs w:val="16"/>
              </w:rPr>
            </w:pPr>
          </w:p>
          <w:p w:rsidR="006B3E0D" w:rsidRPr="006B3E0D" w:rsidRDefault="006B3E0D" w:rsidP="006B3E0D">
            <w:pPr>
              <w:ind w:left="720"/>
              <w:rPr>
                <w:rFonts w:asciiTheme="minorHAnsi" w:hAnsiTheme="minorHAnsi"/>
                <w:b/>
                <w:sz w:val="20"/>
                <w:szCs w:val="20"/>
              </w:rPr>
            </w:pPr>
            <w:r w:rsidRPr="006B3E0D">
              <w:rPr>
                <w:rFonts w:asciiTheme="minorHAnsi" w:hAnsiTheme="minorHAnsi"/>
                <w:b/>
                <w:sz w:val="20"/>
                <w:szCs w:val="20"/>
              </w:rPr>
              <w:t>Expand the supply of assisted housing in Chattanooga through the following strategies:</w:t>
            </w:r>
          </w:p>
          <w:p w:rsidR="006B3E0D" w:rsidRPr="006B3E0D" w:rsidRDefault="00281925" w:rsidP="006B3E0D">
            <w:pPr>
              <w:pStyle w:val="ListParagraph"/>
              <w:numPr>
                <w:ilvl w:val="0"/>
                <w:numId w:val="13"/>
              </w:numPr>
              <w:ind w:left="1800"/>
              <w:contextualSpacing/>
              <w:rPr>
                <w:rFonts w:asciiTheme="minorHAnsi" w:hAnsiTheme="minorHAnsi"/>
                <w:sz w:val="20"/>
                <w:szCs w:val="20"/>
              </w:rPr>
            </w:pPr>
            <w:r>
              <w:rPr>
                <w:rFonts w:asciiTheme="minorHAnsi" w:hAnsiTheme="minorHAnsi"/>
                <w:sz w:val="20"/>
                <w:szCs w:val="20"/>
              </w:rPr>
              <w:t>Minimize</w:t>
            </w:r>
            <w:r w:rsidR="006B3E0D" w:rsidRPr="006B3E0D">
              <w:rPr>
                <w:rFonts w:asciiTheme="minorHAnsi" w:hAnsiTheme="minorHAnsi"/>
                <w:sz w:val="20"/>
                <w:szCs w:val="20"/>
              </w:rPr>
              <w:t xml:space="preserve"> public housing vacancies</w:t>
            </w:r>
          </w:p>
          <w:p w:rsidR="006B3E0D" w:rsidRPr="006B3E0D" w:rsidRDefault="006B3E0D" w:rsidP="006B3E0D">
            <w:pPr>
              <w:pStyle w:val="ListParagraph"/>
              <w:numPr>
                <w:ilvl w:val="0"/>
                <w:numId w:val="13"/>
              </w:numPr>
              <w:ind w:left="1800"/>
              <w:contextualSpacing/>
              <w:rPr>
                <w:rFonts w:asciiTheme="minorHAnsi" w:hAnsiTheme="minorHAnsi"/>
                <w:sz w:val="20"/>
                <w:szCs w:val="20"/>
              </w:rPr>
            </w:pPr>
            <w:r w:rsidRPr="006B3E0D">
              <w:rPr>
                <w:rFonts w:asciiTheme="minorHAnsi" w:hAnsiTheme="minorHAnsi"/>
                <w:sz w:val="20"/>
                <w:szCs w:val="20"/>
              </w:rPr>
              <w:t>Leverage private or other public funds to create additional housing opportunities, utilizing grants, low-income housing tax credits</w:t>
            </w:r>
            <w:r w:rsidR="0060540C">
              <w:rPr>
                <w:rFonts w:asciiTheme="minorHAnsi" w:hAnsiTheme="minorHAnsi"/>
                <w:sz w:val="20"/>
                <w:szCs w:val="20"/>
              </w:rPr>
              <w:t>, Project Based Vouchers</w:t>
            </w:r>
            <w:r w:rsidRPr="006B3E0D">
              <w:rPr>
                <w:rFonts w:asciiTheme="minorHAnsi" w:hAnsiTheme="minorHAnsi"/>
                <w:sz w:val="20"/>
                <w:szCs w:val="20"/>
              </w:rPr>
              <w:t xml:space="preserve">, </w:t>
            </w:r>
            <w:r w:rsidR="00281925">
              <w:rPr>
                <w:rFonts w:asciiTheme="minorHAnsi" w:hAnsiTheme="minorHAnsi"/>
                <w:sz w:val="20"/>
                <w:szCs w:val="20"/>
              </w:rPr>
              <w:t xml:space="preserve">Rental Assistance Demonstration (RAD), </w:t>
            </w:r>
            <w:r w:rsidRPr="006B3E0D">
              <w:rPr>
                <w:rFonts w:asciiTheme="minorHAnsi" w:hAnsiTheme="minorHAnsi"/>
                <w:sz w:val="20"/>
                <w:szCs w:val="20"/>
              </w:rPr>
              <w:t xml:space="preserve">HUD Capital Funds Finance Program, </w:t>
            </w:r>
            <w:r w:rsidR="00C77119">
              <w:rPr>
                <w:rFonts w:asciiTheme="minorHAnsi" w:hAnsiTheme="minorHAnsi"/>
                <w:sz w:val="20"/>
                <w:szCs w:val="20"/>
              </w:rPr>
              <w:t xml:space="preserve">CDBG, HOME, &amp; </w:t>
            </w:r>
            <w:r w:rsidR="00A70D4B">
              <w:rPr>
                <w:rFonts w:asciiTheme="minorHAnsi" w:hAnsiTheme="minorHAnsi"/>
                <w:sz w:val="20"/>
                <w:szCs w:val="20"/>
              </w:rPr>
              <w:t xml:space="preserve">National Housing </w:t>
            </w:r>
            <w:r w:rsidR="00C77119">
              <w:rPr>
                <w:rFonts w:asciiTheme="minorHAnsi" w:hAnsiTheme="minorHAnsi"/>
                <w:sz w:val="20"/>
                <w:szCs w:val="20"/>
              </w:rPr>
              <w:t>Trust Fund (THDA)</w:t>
            </w:r>
            <w:r w:rsidRPr="006B3E0D">
              <w:rPr>
                <w:rFonts w:asciiTheme="minorHAnsi" w:hAnsiTheme="minorHAnsi"/>
                <w:sz w:val="20"/>
                <w:szCs w:val="20"/>
              </w:rPr>
              <w:t xml:space="preserve">. </w:t>
            </w:r>
          </w:p>
          <w:p w:rsidR="006B3E0D" w:rsidRDefault="006B3E0D" w:rsidP="006B3E0D">
            <w:pPr>
              <w:pStyle w:val="ListParagraph"/>
              <w:numPr>
                <w:ilvl w:val="0"/>
                <w:numId w:val="13"/>
              </w:numPr>
              <w:ind w:left="1800"/>
              <w:contextualSpacing/>
              <w:rPr>
                <w:rFonts w:asciiTheme="minorHAnsi" w:hAnsiTheme="minorHAnsi"/>
                <w:sz w:val="20"/>
                <w:szCs w:val="20"/>
              </w:rPr>
            </w:pPr>
            <w:r w:rsidRPr="006B3E0D">
              <w:rPr>
                <w:rFonts w:asciiTheme="minorHAnsi" w:hAnsiTheme="minorHAnsi"/>
                <w:sz w:val="20"/>
                <w:szCs w:val="20"/>
              </w:rPr>
              <w:t>Convert targeted housing properties to Project-Based Vouchers (PBV) or Project-Based Rental Assistance (PBRA)</w:t>
            </w:r>
          </w:p>
          <w:p w:rsidR="0060540C" w:rsidRPr="006B3E0D" w:rsidRDefault="00892FDD" w:rsidP="006B3E0D">
            <w:pPr>
              <w:pStyle w:val="ListParagraph"/>
              <w:numPr>
                <w:ilvl w:val="0"/>
                <w:numId w:val="13"/>
              </w:numPr>
              <w:ind w:left="1800"/>
              <w:contextualSpacing/>
              <w:rPr>
                <w:rFonts w:asciiTheme="minorHAnsi" w:hAnsiTheme="minorHAnsi"/>
                <w:sz w:val="20"/>
                <w:szCs w:val="20"/>
              </w:rPr>
            </w:pPr>
            <w:r>
              <w:rPr>
                <w:rFonts w:asciiTheme="minorHAnsi" w:hAnsiTheme="minorHAnsi"/>
                <w:sz w:val="20"/>
                <w:szCs w:val="20"/>
              </w:rPr>
              <w:t>A</w:t>
            </w:r>
            <w:r w:rsidR="0060540C">
              <w:rPr>
                <w:rFonts w:asciiTheme="minorHAnsi" w:hAnsiTheme="minorHAnsi"/>
                <w:sz w:val="20"/>
                <w:szCs w:val="20"/>
              </w:rPr>
              <w:t>ssist non-e</w:t>
            </w:r>
            <w:r w:rsidR="00E878DE">
              <w:rPr>
                <w:rFonts w:asciiTheme="minorHAnsi" w:hAnsiTheme="minorHAnsi"/>
                <w:sz w:val="20"/>
                <w:szCs w:val="20"/>
              </w:rPr>
              <w:t>l</w:t>
            </w:r>
            <w:r w:rsidR="0060540C">
              <w:rPr>
                <w:rFonts w:asciiTheme="minorHAnsi" w:hAnsiTheme="minorHAnsi"/>
                <w:sz w:val="20"/>
                <w:szCs w:val="20"/>
              </w:rPr>
              <w:t>derly disabled individuals/families</w:t>
            </w:r>
            <w:r>
              <w:rPr>
                <w:rFonts w:asciiTheme="minorHAnsi" w:hAnsiTheme="minorHAnsi"/>
                <w:sz w:val="20"/>
                <w:szCs w:val="20"/>
              </w:rPr>
              <w:t xml:space="preserve"> with the Mainstream Voucher Award</w:t>
            </w:r>
            <w:r w:rsidR="00554524">
              <w:rPr>
                <w:rFonts w:asciiTheme="minorHAnsi" w:hAnsiTheme="minorHAnsi"/>
                <w:sz w:val="20"/>
                <w:szCs w:val="20"/>
              </w:rPr>
              <w:t xml:space="preserve"> (40)</w:t>
            </w:r>
            <w:r>
              <w:rPr>
                <w:rFonts w:asciiTheme="minorHAnsi" w:hAnsiTheme="minorHAnsi"/>
                <w:sz w:val="20"/>
                <w:szCs w:val="20"/>
              </w:rPr>
              <w:t>.</w:t>
            </w:r>
            <w:r w:rsidR="0060540C">
              <w:rPr>
                <w:rFonts w:asciiTheme="minorHAnsi" w:hAnsiTheme="minorHAnsi"/>
                <w:sz w:val="20"/>
                <w:szCs w:val="20"/>
              </w:rPr>
              <w:t xml:space="preserve"> </w:t>
            </w:r>
            <w:r>
              <w:rPr>
                <w:rFonts w:asciiTheme="minorHAnsi" w:hAnsiTheme="minorHAnsi"/>
                <w:sz w:val="20"/>
                <w:szCs w:val="20"/>
              </w:rPr>
              <w:t>W</w:t>
            </w:r>
            <w:r w:rsidR="0060540C">
              <w:rPr>
                <w:rFonts w:asciiTheme="minorHAnsi" w:hAnsiTheme="minorHAnsi"/>
                <w:sz w:val="20"/>
                <w:szCs w:val="20"/>
              </w:rPr>
              <w:t xml:space="preserve">ork with DCS and COC to house targeted populations, youths/families in DCS or imminently </w:t>
            </w:r>
            <w:r w:rsidR="0060540C">
              <w:rPr>
                <w:rFonts w:asciiTheme="minorHAnsi" w:hAnsiTheme="minorHAnsi"/>
                <w:sz w:val="20"/>
                <w:szCs w:val="20"/>
              </w:rPr>
              <w:lastRenderedPageBreak/>
              <w:t>to be placed in DCS care</w:t>
            </w:r>
            <w:r>
              <w:rPr>
                <w:rFonts w:asciiTheme="minorHAnsi" w:hAnsiTheme="minorHAnsi"/>
                <w:sz w:val="20"/>
                <w:szCs w:val="20"/>
              </w:rPr>
              <w:t xml:space="preserve"> with the Family Unification Voucher (70).</w:t>
            </w:r>
          </w:p>
          <w:p w:rsidR="006B3E0D" w:rsidRPr="006B3E0D" w:rsidRDefault="006B3E0D" w:rsidP="006B3E0D">
            <w:pPr>
              <w:pStyle w:val="ListParagraph"/>
              <w:numPr>
                <w:ilvl w:val="0"/>
                <w:numId w:val="13"/>
              </w:numPr>
              <w:ind w:left="1800"/>
              <w:contextualSpacing/>
              <w:rPr>
                <w:rFonts w:asciiTheme="minorHAnsi" w:hAnsiTheme="minorHAnsi"/>
                <w:sz w:val="20"/>
                <w:szCs w:val="20"/>
              </w:rPr>
            </w:pPr>
            <w:r w:rsidRPr="006B3E0D">
              <w:rPr>
                <w:rFonts w:asciiTheme="minorHAnsi" w:hAnsiTheme="minorHAnsi"/>
                <w:sz w:val="20"/>
                <w:szCs w:val="20"/>
              </w:rPr>
              <w:t>Acquire or build units or developments</w:t>
            </w:r>
          </w:p>
          <w:p w:rsidR="006B3E0D" w:rsidRPr="006B3E0D" w:rsidRDefault="006B3E0D" w:rsidP="006B3E0D">
            <w:pPr>
              <w:pStyle w:val="ListParagraph"/>
              <w:ind w:left="2160"/>
              <w:rPr>
                <w:rFonts w:asciiTheme="minorHAnsi" w:hAnsiTheme="minorHAnsi"/>
                <w:sz w:val="20"/>
                <w:szCs w:val="20"/>
              </w:rPr>
            </w:pPr>
          </w:p>
          <w:p w:rsidR="006B3E0D" w:rsidRPr="006B3E0D" w:rsidRDefault="006B3E0D" w:rsidP="006B3E0D">
            <w:pPr>
              <w:ind w:left="720"/>
              <w:rPr>
                <w:rFonts w:asciiTheme="minorHAnsi" w:hAnsiTheme="minorHAnsi"/>
                <w:sz w:val="20"/>
                <w:szCs w:val="20"/>
              </w:rPr>
            </w:pPr>
            <w:r w:rsidRPr="006B3E0D">
              <w:rPr>
                <w:rFonts w:asciiTheme="minorHAnsi" w:hAnsiTheme="minorHAnsi"/>
                <w:b/>
                <w:sz w:val="20"/>
                <w:szCs w:val="20"/>
              </w:rPr>
              <w:t>Improve the quality of assisted housing through the following strategies</w:t>
            </w:r>
            <w:r w:rsidRPr="006B3E0D">
              <w:rPr>
                <w:rFonts w:asciiTheme="minorHAnsi" w:hAnsiTheme="minorHAnsi"/>
                <w:sz w:val="20"/>
                <w:szCs w:val="20"/>
              </w:rPr>
              <w:t>:</w:t>
            </w:r>
          </w:p>
          <w:p w:rsidR="006B3E0D" w:rsidRPr="006B3E0D" w:rsidRDefault="006B3E0D" w:rsidP="006B3E0D">
            <w:pPr>
              <w:pStyle w:val="ListParagraph"/>
              <w:numPr>
                <w:ilvl w:val="0"/>
                <w:numId w:val="14"/>
              </w:numPr>
              <w:ind w:left="1800"/>
              <w:contextualSpacing/>
              <w:rPr>
                <w:rFonts w:asciiTheme="minorHAnsi" w:hAnsiTheme="minorHAnsi"/>
                <w:sz w:val="20"/>
                <w:szCs w:val="20"/>
              </w:rPr>
            </w:pPr>
            <w:r w:rsidRPr="006B3E0D">
              <w:rPr>
                <w:rFonts w:asciiTheme="minorHAnsi" w:hAnsiTheme="minorHAnsi"/>
                <w:sz w:val="20"/>
                <w:szCs w:val="20"/>
              </w:rPr>
              <w:t>Improve Low Income Public Housing Program management practices</w:t>
            </w:r>
          </w:p>
          <w:p w:rsidR="006B3E0D" w:rsidRPr="006B3E0D" w:rsidRDefault="006B3E0D" w:rsidP="006B3E0D">
            <w:pPr>
              <w:pStyle w:val="ListParagraph"/>
              <w:numPr>
                <w:ilvl w:val="0"/>
                <w:numId w:val="14"/>
              </w:numPr>
              <w:ind w:left="1800"/>
              <w:contextualSpacing/>
              <w:rPr>
                <w:rFonts w:asciiTheme="minorHAnsi" w:hAnsiTheme="minorHAnsi"/>
                <w:sz w:val="20"/>
                <w:szCs w:val="20"/>
              </w:rPr>
            </w:pPr>
            <w:r w:rsidRPr="006B3E0D">
              <w:rPr>
                <w:rFonts w:asciiTheme="minorHAnsi" w:hAnsiTheme="minorHAnsi"/>
                <w:sz w:val="20"/>
                <w:szCs w:val="20"/>
              </w:rPr>
              <w:t>Improve Housing Choice Voucher Program management practices</w:t>
            </w:r>
          </w:p>
          <w:p w:rsidR="006B3E0D" w:rsidRPr="006B3E0D" w:rsidRDefault="006B3E0D" w:rsidP="006B3E0D">
            <w:pPr>
              <w:pStyle w:val="ListParagraph"/>
              <w:numPr>
                <w:ilvl w:val="0"/>
                <w:numId w:val="14"/>
              </w:numPr>
              <w:ind w:left="1800"/>
              <w:contextualSpacing/>
              <w:rPr>
                <w:rFonts w:asciiTheme="minorHAnsi" w:hAnsiTheme="minorHAnsi"/>
                <w:sz w:val="20"/>
                <w:szCs w:val="20"/>
              </w:rPr>
            </w:pPr>
            <w:r w:rsidRPr="006B3E0D">
              <w:rPr>
                <w:rFonts w:asciiTheme="minorHAnsi" w:hAnsiTheme="minorHAnsi"/>
                <w:sz w:val="20"/>
                <w:szCs w:val="20"/>
              </w:rPr>
              <w:t>Increase customer service and satisfaction</w:t>
            </w:r>
            <w:r w:rsidR="00892FDD">
              <w:rPr>
                <w:rFonts w:asciiTheme="minorHAnsi" w:hAnsiTheme="minorHAnsi"/>
                <w:sz w:val="20"/>
                <w:szCs w:val="20"/>
              </w:rPr>
              <w:t xml:space="preserve"> – training classes</w:t>
            </w:r>
          </w:p>
          <w:p w:rsidR="006B3E0D" w:rsidRPr="006B3E0D" w:rsidRDefault="006B3E0D" w:rsidP="006B3E0D">
            <w:pPr>
              <w:pStyle w:val="ListParagraph"/>
              <w:numPr>
                <w:ilvl w:val="0"/>
                <w:numId w:val="14"/>
              </w:numPr>
              <w:ind w:left="1800"/>
              <w:contextualSpacing/>
              <w:rPr>
                <w:rFonts w:asciiTheme="minorHAnsi" w:hAnsiTheme="minorHAnsi"/>
                <w:sz w:val="20"/>
                <w:szCs w:val="20"/>
              </w:rPr>
            </w:pPr>
            <w:r w:rsidRPr="006B3E0D">
              <w:rPr>
                <w:rFonts w:asciiTheme="minorHAnsi" w:hAnsiTheme="minorHAnsi"/>
                <w:sz w:val="20"/>
                <w:szCs w:val="20"/>
              </w:rPr>
              <w:t>Concentrate on efforts to improve specific management functions (public housing finance, voucher unit inspections)</w:t>
            </w:r>
          </w:p>
          <w:p w:rsidR="006B3E0D" w:rsidRPr="006B3E0D" w:rsidRDefault="006B3E0D" w:rsidP="006B3E0D">
            <w:pPr>
              <w:pStyle w:val="ListParagraph"/>
              <w:numPr>
                <w:ilvl w:val="0"/>
                <w:numId w:val="14"/>
              </w:numPr>
              <w:ind w:left="1800"/>
              <w:contextualSpacing/>
              <w:rPr>
                <w:rFonts w:asciiTheme="minorHAnsi" w:hAnsiTheme="minorHAnsi"/>
                <w:sz w:val="20"/>
                <w:szCs w:val="20"/>
              </w:rPr>
            </w:pPr>
            <w:r w:rsidRPr="006B3E0D">
              <w:rPr>
                <w:rFonts w:asciiTheme="minorHAnsi" w:hAnsiTheme="minorHAnsi"/>
                <w:sz w:val="20"/>
                <w:szCs w:val="20"/>
              </w:rPr>
              <w:t>Renovate or modernize public housing units</w:t>
            </w:r>
          </w:p>
          <w:p w:rsidR="006B3E0D" w:rsidRPr="006B3E0D" w:rsidRDefault="006B3E0D" w:rsidP="006B3E0D">
            <w:pPr>
              <w:pStyle w:val="ListParagraph"/>
              <w:numPr>
                <w:ilvl w:val="0"/>
                <w:numId w:val="14"/>
              </w:numPr>
              <w:ind w:left="1800"/>
              <w:contextualSpacing/>
              <w:rPr>
                <w:rFonts w:asciiTheme="minorHAnsi" w:hAnsiTheme="minorHAnsi"/>
                <w:sz w:val="20"/>
                <w:szCs w:val="20"/>
              </w:rPr>
            </w:pPr>
            <w:r w:rsidRPr="006B3E0D">
              <w:rPr>
                <w:rFonts w:asciiTheme="minorHAnsi" w:hAnsiTheme="minorHAnsi"/>
                <w:sz w:val="20"/>
                <w:szCs w:val="20"/>
              </w:rPr>
              <w:t>Demolish or dispose of obsolete public housing</w:t>
            </w:r>
          </w:p>
          <w:p w:rsidR="006B3E0D" w:rsidRPr="006B3E0D" w:rsidRDefault="006B3E0D" w:rsidP="006B3E0D">
            <w:pPr>
              <w:pStyle w:val="ListParagraph"/>
              <w:numPr>
                <w:ilvl w:val="0"/>
                <w:numId w:val="14"/>
              </w:numPr>
              <w:ind w:left="1800"/>
              <w:contextualSpacing/>
              <w:rPr>
                <w:rFonts w:asciiTheme="minorHAnsi" w:hAnsiTheme="minorHAnsi"/>
                <w:sz w:val="20"/>
                <w:szCs w:val="20"/>
              </w:rPr>
            </w:pPr>
            <w:r w:rsidRPr="006B3E0D">
              <w:rPr>
                <w:rFonts w:asciiTheme="minorHAnsi" w:hAnsiTheme="minorHAnsi"/>
                <w:sz w:val="20"/>
                <w:szCs w:val="20"/>
              </w:rPr>
              <w:t>Develop replacement public housing</w:t>
            </w:r>
          </w:p>
          <w:p w:rsidR="006B3E0D" w:rsidRPr="006B3E0D" w:rsidRDefault="006B3E0D" w:rsidP="006B3E0D">
            <w:pPr>
              <w:pStyle w:val="ListParagraph"/>
              <w:numPr>
                <w:ilvl w:val="0"/>
                <w:numId w:val="14"/>
              </w:numPr>
              <w:ind w:left="1800"/>
              <w:contextualSpacing/>
              <w:rPr>
                <w:rFonts w:asciiTheme="minorHAnsi" w:hAnsiTheme="minorHAnsi"/>
                <w:sz w:val="20"/>
                <w:szCs w:val="20"/>
              </w:rPr>
            </w:pPr>
            <w:r w:rsidRPr="006B3E0D">
              <w:rPr>
                <w:rFonts w:asciiTheme="minorHAnsi" w:hAnsiTheme="minorHAnsi"/>
                <w:sz w:val="20"/>
                <w:szCs w:val="20"/>
              </w:rPr>
              <w:t xml:space="preserve">Provide replacement vouchers         </w:t>
            </w:r>
          </w:p>
          <w:p w:rsidR="006B3E0D" w:rsidRPr="006B3E0D" w:rsidRDefault="006B3E0D" w:rsidP="006B3E0D">
            <w:pPr>
              <w:pStyle w:val="ListParagraph"/>
              <w:numPr>
                <w:ilvl w:val="0"/>
                <w:numId w:val="14"/>
              </w:numPr>
              <w:ind w:left="1800"/>
              <w:contextualSpacing/>
              <w:rPr>
                <w:rFonts w:asciiTheme="minorHAnsi" w:hAnsiTheme="minorHAnsi"/>
                <w:sz w:val="20"/>
                <w:szCs w:val="20"/>
              </w:rPr>
            </w:pPr>
            <w:r w:rsidRPr="006B3E0D">
              <w:rPr>
                <w:rFonts w:asciiTheme="minorHAnsi" w:hAnsiTheme="minorHAnsi"/>
                <w:sz w:val="20"/>
                <w:szCs w:val="20"/>
              </w:rPr>
              <w:t>Use project</w:t>
            </w:r>
            <w:r w:rsidR="00281925">
              <w:rPr>
                <w:rFonts w:asciiTheme="minorHAnsi" w:hAnsiTheme="minorHAnsi"/>
                <w:sz w:val="20"/>
                <w:szCs w:val="20"/>
              </w:rPr>
              <w:t>-</w:t>
            </w:r>
            <w:r w:rsidRPr="006B3E0D">
              <w:rPr>
                <w:rFonts w:asciiTheme="minorHAnsi" w:hAnsiTheme="minorHAnsi"/>
                <w:sz w:val="20"/>
                <w:szCs w:val="20"/>
              </w:rPr>
              <w:t>based vouchers to support affordable housing development and preservation</w:t>
            </w:r>
          </w:p>
          <w:p w:rsidR="006B3E0D" w:rsidRPr="006B3E0D" w:rsidRDefault="006B3E0D" w:rsidP="006B3E0D">
            <w:pPr>
              <w:pStyle w:val="ListParagraph"/>
              <w:numPr>
                <w:ilvl w:val="0"/>
                <w:numId w:val="14"/>
              </w:numPr>
              <w:ind w:left="1800"/>
              <w:contextualSpacing/>
              <w:rPr>
                <w:rFonts w:asciiTheme="minorHAnsi" w:hAnsiTheme="minorHAnsi"/>
                <w:sz w:val="20"/>
                <w:szCs w:val="20"/>
              </w:rPr>
            </w:pPr>
            <w:r w:rsidRPr="006B3E0D">
              <w:rPr>
                <w:rFonts w:asciiTheme="minorHAnsi" w:hAnsiTheme="minorHAnsi"/>
                <w:sz w:val="20"/>
                <w:szCs w:val="20"/>
              </w:rPr>
              <w:t>Convert and recapitalize public housing through HUD's Rental Assistance Demonstration Program</w:t>
            </w:r>
          </w:p>
          <w:p w:rsidR="006B3E0D" w:rsidRPr="006B3E0D" w:rsidRDefault="006B3E0D" w:rsidP="006B3E0D">
            <w:pPr>
              <w:pStyle w:val="ListParagraph"/>
              <w:numPr>
                <w:ilvl w:val="0"/>
                <w:numId w:val="14"/>
              </w:numPr>
              <w:ind w:left="1800"/>
              <w:contextualSpacing/>
              <w:rPr>
                <w:rFonts w:asciiTheme="minorHAnsi" w:hAnsiTheme="minorHAnsi"/>
                <w:sz w:val="20"/>
                <w:szCs w:val="20"/>
              </w:rPr>
            </w:pPr>
            <w:r w:rsidRPr="006B3E0D">
              <w:rPr>
                <w:rFonts w:asciiTheme="minorHAnsi" w:hAnsiTheme="minorHAnsi"/>
                <w:sz w:val="20"/>
                <w:szCs w:val="20"/>
              </w:rPr>
              <w:t xml:space="preserve">Develop a revitalization plan that successfully repositions both the College Hill and East Lake sites. The revitalization plan </w:t>
            </w:r>
            <w:r w:rsidR="0060540C">
              <w:rPr>
                <w:rFonts w:asciiTheme="minorHAnsi" w:hAnsiTheme="minorHAnsi"/>
                <w:sz w:val="20"/>
                <w:szCs w:val="20"/>
              </w:rPr>
              <w:t xml:space="preserve">may include one or more of the following: </w:t>
            </w:r>
            <w:r w:rsidRPr="006B3E0D">
              <w:rPr>
                <w:rFonts w:asciiTheme="minorHAnsi" w:hAnsiTheme="minorHAnsi"/>
                <w:sz w:val="20"/>
                <w:szCs w:val="20"/>
              </w:rPr>
              <w:t xml:space="preserve"> </w:t>
            </w:r>
            <w:r w:rsidR="008D2EF8">
              <w:rPr>
                <w:rFonts w:asciiTheme="minorHAnsi" w:hAnsiTheme="minorHAnsi"/>
                <w:sz w:val="20"/>
                <w:szCs w:val="20"/>
              </w:rPr>
              <w:t>demolition/disposition approval</w:t>
            </w:r>
            <w:r w:rsidRPr="006B3E0D">
              <w:rPr>
                <w:rFonts w:asciiTheme="minorHAnsi" w:hAnsiTheme="minorHAnsi"/>
                <w:sz w:val="20"/>
                <w:szCs w:val="20"/>
              </w:rPr>
              <w:t xml:space="preserve">, </w:t>
            </w:r>
            <w:r w:rsidR="0060540C">
              <w:rPr>
                <w:rFonts w:asciiTheme="minorHAnsi" w:hAnsiTheme="minorHAnsi"/>
                <w:sz w:val="20"/>
                <w:szCs w:val="20"/>
              </w:rPr>
              <w:t xml:space="preserve">conversion under RAD, </w:t>
            </w:r>
            <w:r w:rsidR="008D2EF8">
              <w:rPr>
                <w:rFonts w:asciiTheme="minorHAnsi" w:hAnsiTheme="minorHAnsi"/>
                <w:sz w:val="20"/>
                <w:szCs w:val="20"/>
              </w:rPr>
              <w:t xml:space="preserve">collaboration with developers of mixed income housing, </w:t>
            </w:r>
            <w:r w:rsidRPr="006B3E0D">
              <w:rPr>
                <w:rFonts w:asciiTheme="minorHAnsi" w:hAnsiTheme="minorHAnsi"/>
                <w:sz w:val="20"/>
                <w:szCs w:val="20"/>
              </w:rPr>
              <w:t>and other potential revitalization efforts.</w:t>
            </w:r>
          </w:p>
          <w:p w:rsidR="006B3E0D" w:rsidRPr="006B3E0D" w:rsidRDefault="006B3E0D" w:rsidP="006B3E0D">
            <w:pPr>
              <w:ind w:left="1440"/>
              <w:rPr>
                <w:rFonts w:asciiTheme="minorHAnsi" w:hAnsiTheme="minorHAnsi"/>
                <w:sz w:val="20"/>
                <w:szCs w:val="20"/>
              </w:rPr>
            </w:pPr>
          </w:p>
          <w:p w:rsidR="006B3E0D" w:rsidRPr="006B3E0D" w:rsidRDefault="006B3E0D" w:rsidP="006B3E0D">
            <w:pPr>
              <w:ind w:left="720"/>
              <w:rPr>
                <w:rFonts w:asciiTheme="minorHAnsi" w:hAnsiTheme="minorHAnsi"/>
                <w:sz w:val="20"/>
                <w:szCs w:val="20"/>
              </w:rPr>
            </w:pPr>
            <w:r w:rsidRPr="006B3E0D">
              <w:rPr>
                <w:rFonts w:asciiTheme="minorHAnsi" w:hAnsiTheme="minorHAnsi"/>
                <w:b/>
                <w:sz w:val="20"/>
                <w:szCs w:val="20"/>
              </w:rPr>
              <w:t>Increase assisted housing choices through the following strategies</w:t>
            </w:r>
            <w:r w:rsidRPr="006B3E0D">
              <w:rPr>
                <w:rFonts w:asciiTheme="minorHAnsi" w:hAnsiTheme="minorHAnsi"/>
                <w:sz w:val="20"/>
                <w:szCs w:val="20"/>
              </w:rPr>
              <w:t>:</w:t>
            </w:r>
          </w:p>
          <w:p w:rsidR="006B3E0D" w:rsidRPr="006B3E0D" w:rsidRDefault="006B3E0D" w:rsidP="006B3E0D">
            <w:pPr>
              <w:pStyle w:val="ListParagraph"/>
              <w:numPr>
                <w:ilvl w:val="0"/>
                <w:numId w:val="16"/>
              </w:numPr>
              <w:ind w:left="1800"/>
              <w:contextualSpacing/>
              <w:rPr>
                <w:rFonts w:asciiTheme="minorHAnsi" w:hAnsiTheme="minorHAnsi"/>
                <w:sz w:val="20"/>
                <w:szCs w:val="20"/>
              </w:rPr>
            </w:pPr>
            <w:r w:rsidRPr="006B3E0D">
              <w:rPr>
                <w:rFonts w:asciiTheme="minorHAnsi" w:hAnsiTheme="minorHAnsi"/>
                <w:sz w:val="20"/>
                <w:szCs w:val="20"/>
              </w:rPr>
              <w:t>Provide voucher mobility counseling</w:t>
            </w:r>
          </w:p>
          <w:p w:rsidR="006B3E0D" w:rsidRPr="006B3E0D" w:rsidRDefault="006B3E0D" w:rsidP="006B3E0D">
            <w:pPr>
              <w:pStyle w:val="ListParagraph"/>
              <w:numPr>
                <w:ilvl w:val="0"/>
                <w:numId w:val="16"/>
              </w:numPr>
              <w:ind w:left="1800"/>
              <w:contextualSpacing/>
              <w:rPr>
                <w:rFonts w:asciiTheme="minorHAnsi" w:hAnsiTheme="minorHAnsi"/>
                <w:sz w:val="20"/>
                <w:szCs w:val="20"/>
              </w:rPr>
            </w:pPr>
            <w:r w:rsidRPr="006B3E0D">
              <w:rPr>
                <w:rFonts w:asciiTheme="minorHAnsi" w:hAnsiTheme="minorHAnsi"/>
                <w:sz w:val="20"/>
                <w:szCs w:val="20"/>
              </w:rPr>
              <w:t>Conduct outreach efforts to existing and new potential voucher landlords</w:t>
            </w:r>
          </w:p>
          <w:p w:rsidR="006B3E0D" w:rsidRPr="006B3E0D" w:rsidRDefault="004708ED" w:rsidP="006B3E0D">
            <w:pPr>
              <w:pStyle w:val="ListParagraph"/>
              <w:numPr>
                <w:ilvl w:val="0"/>
                <w:numId w:val="16"/>
              </w:numPr>
              <w:ind w:left="1800"/>
              <w:contextualSpacing/>
              <w:rPr>
                <w:rFonts w:asciiTheme="minorHAnsi" w:hAnsiTheme="minorHAnsi"/>
                <w:sz w:val="20"/>
                <w:szCs w:val="20"/>
              </w:rPr>
            </w:pPr>
            <w:r>
              <w:rPr>
                <w:rFonts w:asciiTheme="minorHAnsi" w:hAnsiTheme="minorHAnsi"/>
                <w:sz w:val="20"/>
                <w:szCs w:val="20"/>
              </w:rPr>
              <w:t>Continue to p</w:t>
            </w:r>
            <w:r w:rsidR="006B3E0D" w:rsidRPr="006B3E0D">
              <w:rPr>
                <w:rFonts w:asciiTheme="minorHAnsi" w:hAnsiTheme="minorHAnsi"/>
                <w:sz w:val="20"/>
                <w:szCs w:val="20"/>
              </w:rPr>
              <w:t xml:space="preserve">rovide </w:t>
            </w:r>
            <w:r>
              <w:rPr>
                <w:rFonts w:asciiTheme="minorHAnsi" w:hAnsiTheme="minorHAnsi"/>
                <w:sz w:val="20"/>
                <w:szCs w:val="20"/>
              </w:rPr>
              <w:t>and</w:t>
            </w:r>
            <w:r w:rsidRPr="006B3E0D">
              <w:rPr>
                <w:rFonts w:asciiTheme="minorHAnsi" w:hAnsiTheme="minorHAnsi"/>
                <w:sz w:val="20"/>
                <w:szCs w:val="20"/>
              </w:rPr>
              <w:t xml:space="preserve"> </w:t>
            </w:r>
            <w:r w:rsidR="006B3E0D" w:rsidRPr="006B3E0D">
              <w:rPr>
                <w:rFonts w:asciiTheme="minorHAnsi" w:hAnsiTheme="minorHAnsi"/>
                <w:sz w:val="20"/>
                <w:szCs w:val="20"/>
              </w:rPr>
              <w:t>facilitate homeownership programming for both public housing and HCVP participants</w:t>
            </w:r>
          </w:p>
          <w:p w:rsidR="006B3E0D" w:rsidRPr="006B3E0D" w:rsidRDefault="006B3E0D" w:rsidP="006B3E0D">
            <w:pPr>
              <w:pStyle w:val="ListParagraph"/>
              <w:numPr>
                <w:ilvl w:val="0"/>
                <w:numId w:val="16"/>
              </w:numPr>
              <w:ind w:left="1800"/>
              <w:contextualSpacing/>
              <w:rPr>
                <w:rFonts w:asciiTheme="minorHAnsi" w:hAnsiTheme="minorHAnsi"/>
                <w:sz w:val="20"/>
                <w:szCs w:val="20"/>
              </w:rPr>
            </w:pPr>
            <w:r w:rsidRPr="006B3E0D">
              <w:rPr>
                <w:rFonts w:asciiTheme="minorHAnsi" w:hAnsiTheme="minorHAnsi"/>
                <w:sz w:val="20"/>
                <w:szCs w:val="20"/>
              </w:rPr>
              <w:t>Efficiently manage public housing site-based waiting lists</w:t>
            </w:r>
          </w:p>
          <w:p w:rsidR="006B3E0D" w:rsidRPr="006B3E0D" w:rsidRDefault="006B3E0D" w:rsidP="006B3E0D">
            <w:pPr>
              <w:pStyle w:val="ListParagraph"/>
              <w:numPr>
                <w:ilvl w:val="0"/>
                <w:numId w:val="16"/>
              </w:numPr>
              <w:ind w:left="1800"/>
              <w:contextualSpacing/>
              <w:rPr>
                <w:rFonts w:asciiTheme="minorHAnsi" w:hAnsiTheme="minorHAnsi"/>
                <w:sz w:val="20"/>
                <w:szCs w:val="20"/>
              </w:rPr>
            </w:pPr>
            <w:r w:rsidRPr="006B3E0D">
              <w:rPr>
                <w:rFonts w:asciiTheme="minorHAnsi" w:hAnsiTheme="minorHAnsi"/>
                <w:sz w:val="20"/>
                <w:szCs w:val="20"/>
              </w:rPr>
              <w:t>Offer clients the option of converting from public housing to vouchers</w:t>
            </w:r>
            <w:r w:rsidR="0060540C">
              <w:rPr>
                <w:rFonts w:asciiTheme="minorHAnsi" w:hAnsiTheme="minorHAnsi"/>
                <w:sz w:val="20"/>
                <w:szCs w:val="20"/>
              </w:rPr>
              <w:t>, as appropriate.</w:t>
            </w:r>
          </w:p>
          <w:p w:rsidR="006B3E0D" w:rsidRPr="006B3E0D" w:rsidRDefault="006B3E0D" w:rsidP="006B3E0D">
            <w:pPr>
              <w:ind w:left="720"/>
              <w:rPr>
                <w:rFonts w:asciiTheme="minorHAnsi" w:hAnsiTheme="minorHAnsi"/>
                <w:sz w:val="20"/>
                <w:szCs w:val="20"/>
              </w:rPr>
            </w:pPr>
            <w:r w:rsidRPr="006B3E0D">
              <w:rPr>
                <w:rFonts w:asciiTheme="minorHAnsi" w:hAnsiTheme="minorHAnsi"/>
                <w:sz w:val="20"/>
                <w:szCs w:val="20"/>
              </w:rPr>
              <w:tab/>
            </w:r>
          </w:p>
          <w:p w:rsidR="006B3E0D" w:rsidRPr="006B3E0D" w:rsidRDefault="006B3E0D" w:rsidP="006B3E0D">
            <w:pPr>
              <w:ind w:left="720"/>
              <w:rPr>
                <w:rFonts w:asciiTheme="minorHAnsi" w:hAnsiTheme="minorHAnsi"/>
                <w:sz w:val="20"/>
                <w:szCs w:val="20"/>
              </w:rPr>
            </w:pPr>
          </w:p>
          <w:p w:rsidR="006B3E0D" w:rsidRPr="006B3E0D" w:rsidRDefault="006B3E0D" w:rsidP="006B3E0D">
            <w:pPr>
              <w:ind w:left="720"/>
              <w:rPr>
                <w:rFonts w:asciiTheme="minorHAnsi" w:hAnsiTheme="minorHAnsi"/>
                <w:sz w:val="20"/>
                <w:szCs w:val="20"/>
              </w:rPr>
            </w:pPr>
            <w:r w:rsidRPr="006B3E0D">
              <w:rPr>
                <w:rFonts w:asciiTheme="minorHAnsi" w:hAnsiTheme="minorHAnsi"/>
                <w:b/>
                <w:sz w:val="20"/>
                <w:szCs w:val="20"/>
              </w:rPr>
              <w:t>Improve community quality of life and economic vitality</w:t>
            </w:r>
          </w:p>
          <w:p w:rsidR="006B3E0D" w:rsidRPr="006B3E0D" w:rsidRDefault="006B3E0D" w:rsidP="006B3E0D">
            <w:pPr>
              <w:pStyle w:val="ListParagraph"/>
              <w:numPr>
                <w:ilvl w:val="0"/>
                <w:numId w:val="15"/>
              </w:numPr>
              <w:ind w:left="1800"/>
              <w:contextualSpacing/>
              <w:rPr>
                <w:rFonts w:asciiTheme="minorHAnsi" w:hAnsiTheme="minorHAnsi"/>
                <w:sz w:val="20"/>
                <w:szCs w:val="20"/>
              </w:rPr>
            </w:pPr>
            <w:r w:rsidRPr="006B3E0D">
              <w:rPr>
                <w:rFonts w:asciiTheme="minorHAnsi" w:hAnsiTheme="minorHAnsi"/>
                <w:sz w:val="20"/>
                <w:szCs w:val="20"/>
              </w:rPr>
              <w:t>Deconcentrate poverty by bringing higher income public housing households into lower income developments</w:t>
            </w:r>
          </w:p>
          <w:p w:rsidR="006B3E0D" w:rsidRPr="006B3E0D" w:rsidRDefault="006B3E0D" w:rsidP="006B3E0D">
            <w:pPr>
              <w:pStyle w:val="ListParagraph"/>
              <w:numPr>
                <w:ilvl w:val="0"/>
                <w:numId w:val="15"/>
              </w:numPr>
              <w:ind w:left="1800"/>
              <w:contextualSpacing/>
              <w:rPr>
                <w:rFonts w:asciiTheme="minorHAnsi" w:hAnsiTheme="minorHAnsi"/>
                <w:sz w:val="20"/>
                <w:szCs w:val="20"/>
              </w:rPr>
            </w:pPr>
            <w:r w:rsidRPr="006B3E0D">
              <w:rPr>
                <w:rFonts w:asciiTheme="minorHAnsi" w:hAnsiTheme="minorHAnsi"/>
                <w:sz w:val="20"/>
                <w:szCs w:val="20"/>
              </w:rPr>
              <w:t>Promote income mixing in public housing by assuring access for lower income families into higher income developments</w:t>
            </w:r>
          </w:p>
          <w:p w:rsidR="006B3E0D" w:rsidRPr="006B3E0D" w:rsidRDefault="006B3E0D" w:rsidP="006B3E0D">
            <w:pPr>
              <w:pStyle w:val="ListParagraph"/>
              <w:numPr>
                <w:ilvl w:val="0"/>
                <w:numId w:val="15"/>
              </w:numPr>
              <w:ind w:left="1800"/>
              <w:contextualSpacing/>
              <w:rPr>
                <w:rFonts w:asciiTheme="minorHAnsi" w:hAnsiTheme="minorHAnsi"/>
                <w:sz w:val="20"/>
                <w:szCs w:val="20"/>
              </w:rPr>
            </w:pPr>
            <w:r w:rsidRPr="006B3E0D">
              <w:rPr>
                <w:rFonts w:asciiTheme="minorHAnsi" w:hAnsiTheme="minorHAnsi"/>
                <w:sz w:val="20"/>
                <w:szCs w:val="20"/>
              </w:rPr>
              <w:t xml:space="preserve">Continue and enhance efforts to discourage and eliminate crime and security problems in public housing </w:t>
            </w:r>
          </w:p>
          <w:p w:rsidR="006B3E0D" w:rsidRDefault="006B3E0D" w:rsidP="006B3E0D">
            <w:pPr>
              <w:pStyle w:val="ListParagraph"/>
              <w:numPr>
                <w:ilvl w:val="0"/>
                <w:numId w:val="15"/>
              </w:numPr>
              <w:ind w:left="1800"/>
              <w:contextualSpacing/>
              <w:rPr>
                <w:rFonts w:asciiTheme="minorHAnsi" w:hAnsiTheme="minorHAnsi"/>
                <w:sz w:val="20"/>
                <w:szCs w:val="20"/>
              </w:rPr>
            </w:pPr>
            <w:r w:rsidRPr="006B3E0D">
              <w:rPr>
                <w:rFonts w:asciiTheme="minorHAnsi" w:hAnsiTheme="minorHAnsi"/>
                <w:sz w:val="20"/>
                <w:szCs w:val="20"/>
              </w:rPr>
              <w:t>Designate developments or buildings for particular resident groups (elderly, persons with disabilities)</w:t>
            </w:r>
          </w:p>
          <w:p w:rsidR="00281925" w:rsidRPr="006B3E0D" w:rsidRDefault="00281925" w:rsidP="006B3E0D">
            <w:pPr>
              <w:pStyle w:val="ListParagraph"/>
              <w:numPr>
                <w:ilvl w:val="0"/>
                <w:numId w:val="15"/>
              </w:numPr>
              <w:ind w:left="1800"/>
              <w:contextualSpacing/>
              <w:rPr>
                <w:rFonts w:asciiTheme="minorHAnsi" w:hAnsiTheme="minorHAnsi"/>
                <w:sz w:val="20"/>
                <w:szCs w:val="20"/>
              </w:rPr>
            </w:pPr>
            <w:r>
              <w:rPr>
                <w:rFonts w:asciiTheme="minorHAnsi" w:hAnsiTheme="minorHAnsi"/>
                <w:sz w:val="20"/>
                <w:szCs w:val="20"/>
              </w:rPr>
              <w:t>Continue and expand efforts to identify and attract public housing participants who will have a high probability of success in the program.</w:t>
            </w:r>
          </w:p>
          <w:p w:rsidR="006B3E0D" w:rsidRPr="006B3E0D" w:rsidRDefault="006B3E0D" w:rsidP="006B3E0D">
            <w:pPr>
              <w:ind w:left="720"/>
              <w:rPr>
                <w:rFonts w:asciiTheme="minorHAnsi" w:hAnsiTheme="minorHAnsi"/>
                <w:sz w:val="20"/>
                <w:szCs w:val="20"/>
              </w:rPr>
            </w:pPr>
          </w:p>
          <w:p w:rsidR="006B3E0D" w:rsidRPr="006B3E0D" w:rsidRDefault="006B3E0D" w:rsidP="006B3E0D">
            <w:pPr>
              <w:ind w:left="720"/>
              <w:rPr>
                <w:rFonts w:asciiTheme="minorHAnsi" w:hAnsiTheme="minorHAnsi"/>
                <w:sz w:val="20"/>
                <w:szCs w:val="20"/>
              </w:rPr>
            </w:pPr>
          </w:p>
          <w:p w:rsidR="006B3E0D" w:rsidRPr="006B3E0D" w:rsidRDefault="006B3E0D" w:rsidP="006B3E0D">
            <w:pPr>
              <w:ind w:left="720"/>
              <w:rPr>
                <w:rFonts w:asciiTheme="minorHAnsi" w:hAnsiTheme="minorHAnsi"/>
                <w:b/>
                <w:sz w:val="20"/>
                <w:szCs w:val="20"/>
              </w:rPr>
            </w:pPr>
            <w:r w:rsidRPr="006B3E0D">
              <w:rPr>
                <w:rFonts w:asciiTheme="minorHAnsi" w:hAnsiTheme="minorHAnsi"/>
                <w:b/>
                <w:sz w:val="20"/>
                <w:szCs w:val="20"/>
              </w:rPr>
              <w:t>Promote client self-sufficiency and asset development</w:t>
            </w:r>
          </w:p>
          <w:p w:rsidR="006B3E0D" w:rsidRPr="006B3E0D" w:rsidRDefault="006B3E0D" w:rsidP="006B3E0D">
            <w:pPr>
              <w:pStyle w:val="ListParagraph"/>
              <w:numPr>
                <w:ilvl w:val="0"/>
                <w:numId w:val="17"/>
              </w:numPr>
              <w:ind w:left="1800"/>
              <w:contextualSpacing/>
              <w:rPr>
                <w:rFonts w:asciiTheme="minorHAnsi" w:hAnsiTheme="minorHAnsi"/>
                <w:sz w:val="20"/>
                <w:szCs w:val="20"/>
              </w:rPr>
            </w:pPr>
            <w:r w:rsidRPr="006B3E0D">
              <w:rPr>
                <w:rFonts w:asciiTheme="minorHAnsi" w:hAnsiTheme="minorHAnsi"/>
                <w:sz w:val="20"/>
                <w:szCs w:val="20"/>
              </w:rPr>
              <w:t>Increase the percentage of employed persons in assisted families through waiting list preferences</w:t>
            </w:r>
          </w:p>
          <w:p w:rsidR="006B3E0D" w:rsidRPr="006B3E0D" w:rsidRDefault="006B3E0D" w:rsidP="006B3E0D">
            <w:pPr>
              <w:pStyle w:val="ListParagraph"/>
              <w:numPr>
                <w:ilvl w:val="0"/>
                <w:numId w:val="17"/>
              </w:numPr>
              <w:ind w:left="1800"/>
              <w:contextualSpacing/>
              <w:rPr>
                <w:rFonts w:asciiTheme="minorHAnsi" w:hAnsiTheme="minorHAnsi"/>
                <w:sz w:val="20"/>
                <w:szCs w:val="20"/>
              </w:rPr>
            </w:pPr>
            <w:r w:rsidRPr="006B3E0D">
              <w:rPr>
                <w:rFonts w:asciiTheme="minorHAnsi" w:hAnsiTheme="minorHAnsi"/>
                <w:sz w:val="20"/>
                <w:szCs w:val="20"/>
              </w:rPr>
              <w:t>Provide or partner with supportive services to enhance the employability of clients</w:t>
            </w:r>
          </w:p>
          <w:p w:rsidR="006B3E0D" w:rsidRPr="006B3E0D" w:rsidRDefault="006B3E0D" w:rsidP="006B3E0D">
            <w:pPr>
              <w:pStyle w:val="ListParagraph"/>
              <w:numPr>
                <w:ilvl w:val="0"/>
                <w:numId w:val="17"/>
              </w:numPr>
              <w:ind w:left="1800"/>
              <w:contextualSpacing/>
              <w:rPr>
                <w:rFonts w:asciiTheme="minorHAnsi" w:hAnsiTheme="minorHAnsi"/>
                <w:sz w:val="20"/>
                <w:szCs w:val="20"/>
              </w:rPr>
            </w:pPr>
            <w:r w:rsidRPr="006B3E0D">
              <w:rPr>
                <w:rFonts w:asciiTheme="minorHAnsi" w:hAnsiTheme="minorHAnsi"/>
                <w:sz w:val="20"/>
                <w:szCs w:val="20"/>
              </w:rPr>
              <w:t xml:space="preserve">Provide or partner with supportive services to increase independence for </w:t>
            </w:r>
            <w:r w:rsidR="00CB2E38">
              <w:rPr>
                <w:rFonts w:asciiTheme="minorHAnsi" w:hAnsiTheme="minorHAnsi"/>
                <w:sz w:val="20"/>
                <w:szCs w:val="20"/>
              </w:rPr>
              <w:t xml:space="preserve">all </w:t>
            </w:r>
            <w:r w:rsidRPr="006B3E0D">
              <w:rPr>
                <w:rFonts w:asciiTheme="minorHAnsi" w:hAnsiTheme="minorHAnsi"/>
                <w:sz w:val="20"/>
                <w:szCs w:val="20"/>
              </w:rPr>
              <w:t xml:space="preserve">client households </w:t>
            </w:r>
          </w:p>
          <w:p w:rsidR="006B3E0D" w:rsidRPr="006B3E0D" w:rsidRDefault="006B3E0D" w:rsidP="006B3E0D">
            <w:pPr>
              <w:pStyle w:val="ListParagraph"/>
              <w:numPr>
                <w:ilvl w:val="0"/>
                <w:numId w:val="17"/>
              </w:numPr>
              <w:ind w:left="1800"/>
              <w:contextualSpacing/>
              <w:rPr>
                <w:rFonts w:asciiTheme="minorHAnsi" w:hAnsiTheme="minorHAnsi"/>
                <w:sz w:val="20"/>
                <w:szCs w:val="20"/>
              </w:rPr>
            </w:pPr>
            <w:r w:rsidRPr="006B3E0D">
              <w:rPr>
                <w:rFonts w:asciiTheme="minorHAnsi" w:hAnsiTheme="minorHAnsi"/>
                <w:sz w:val="20"/>
                <w:szCs w:val="20"/>
              </w:rPr>
              <w:t>Provide or attract supportive services to increase independence for the elderly or families with disabilities</w:t>
            </w:r>
          </w:p>
          <w:p w:rsidR="006B3E0D" w:rsidRPr="006B3E0D" w:rsidRDefault="006B3E0D" w:rsidP="006B3E0D">
            <w:pPr>
              <w:pStyle w:val="ListParagraph"/>
              <w:numPr>
                <w:ilvl w:val="0"/>
                <w:numId w:val="17"/>
              </w:numPr>
              <w:ind w:left="1800"/>
              <w:contextualSpacing/>
              <w:rPr>
                <w:rFonts w:asciiTheme="minorHAnsi" w:hAnsiTheme="minorHAnsi"/>
                <w:sz w:val="20"/>
                <w:szCs w:val="20"/>
              </w:rPr>
            </w:pPr>
            <w:r w:rsidRPr="006B3E0D">
              <w:rPr>
                <w:rFonts w:asciiTheme="minorHAnsi" w:hAnsiTheme="minorHAnsi"/>
                <w:sz w:val="20"/>
                <w:szCs w:val="20"/>
              </w:rPr>
              <w:t>For designated sites, CHA's Upward Mobility Program includes admission criteria designed to promote family self-sufficiency (described in ACOP)</w:t>
            </w:r>
          </w:p>
          <w:p w:rsidR="006B3E0D" w:rsidRDefault="006B3E0D" w:rsidP="006B3E0D">
            <w:pPr>
              <w:pStyle w:val="ListParagraph"/>
              <w:numPr>
                <w:ilvl w:val="0"/>
                <w:numId w:val="17"/>
              </w:numPr>
              <w:ind w:left="1800"/>
              <w:contextualSpacing/>
              <w:rPr>
                <w:rFonts w:asciiTheme="minorHAnsi" w:hAnsiTheme="minorHAnsi"/>
                <w:sz w:val="20"/>
                <w:szCs w:val="20"/>
              </w:rPr>
            </w:pPr>
            <w:r w:rsidRPr="006B3E0D">
              <w:rPr>
                <w:rFonts w:asciiTheme="minorHAnsi" w:hAnsiTheme="minorHAnsi"/>
                <w:sz w:val="20"/>
                <w:szCs w:val="20"/>
              </w:rPr>
              <w:t>Work to obtain grant funding to support these initiatives</w:t>
            </w:r>
            <w:r w:rsidR="0060540C">
              <w:rPr>
                <w:rFonts w:asciiTheme="minorHAnsi" w:hAnsiTheme="minorHAnsi"/>
                <w:sz w:val="20"/>
                <w:szCs w:val="20"/>
              </w:rPr>
              <w:t>.</w:t>
            </w:r>
          </w:p>
          <w:p w:rsidR="0060540C" w:rsidRPr="006B3E0D" w:rsidRDefault="0060540C" w:rsidP="006B3E0D">
            <w:pPr>
              <w:pStyle w:val="ListParagraph"/>
              <w:numPr>
                <w:ilvl w:val="0"/>
                <w:numId w:val="17"/>
              </w:numPr>
              <w:ind w:left="1800"/>
              <w:contextualSpacing/>
              <w:rPr>
                <w:rFonts w:asciiTheme="minorHAnsi" w:hAnsiTheme="minorHAnsi"/>
                <w:sz w:val="20"/>
                <w:szCs w:val="20"/>
              </w:rPr>
            </w:pPr>
            <w:r>
              <w:rPr>
                <w:rFonts w:asciiTheme="minorHAnsi" w:hAnsiTheme="minorHAnsi"/>
                <w:sz w:val="20"/>
                <w:szCs w:val="20"/>
              </w:rPr>
              <w:t>Continue to expand the services of the Family Self-Sufficiency Program</w:t>
            </w:r>
          </w:p>
          <w:p w:rsidR="006B3E0D" w:rsidRPr="006B3E0D" w:rsidRDefault="006B3E0D" w:rsidP="006B3E0D">
            <w:pPr>
              <w:pStyle w:val="ListParagraph"/>
              <w:ind w:hanging="18"/>
              <w:rPr>
                <w:rFonts w:asciiTheme="minorHAnsi" w:hAnsiTheme="minorHAnsi"/>
                <w:b/>
                <w:sz w:val="20"/>
                <w:szCs w:val="20"/>
              </w:rPr>
            </w:pPr>
          </w:p>
          <w:p w:rsidR="006B3E0D" w:rsidRPr="006B3E0D" w:rsidRDefault="006B3E0D" w:rsidP="006B3E0D">
            <w:pPr>
              <w:pStyle w:val="ListParagraph"/>
              <w:ind w:hanging="18"/>
              <w:rPr>
                <w:rFonts w:asciiTheme="minorHAnsi" w:hAnsiTheme="minorHAnsi"/>
                <w:b/>
                <w:sz w:val="20"/>
                <w:szCs w:val="20"/>
              </w:rPr>
            </w:pPr>
            <w:r w:rsidRPr="006B3E0D">
              <w:rPr>
                <w:rFonts w:asciiTheme="minorHAnsi" w:hAnsiTheme="minorHAnsi"/>
                <w:b/>
                <w:sz w:val="20"/>
                <w:szCs w:val="20"/>
              </w:rPr>
              <w:t>Ensure equal opportunity in and affirmatively further fair housing</w:t>
            </w:r>
          </w:p>
          <w:p w:rsidR="006B3E0D" w:rsidRPr="006B3E0D" w:rsidRDefault="006B3E0D" w:rsidP="006B3E0D">
            <w:pPr>
              <w:pStyle w:val="ListParagraph"/>
              <w:ind w:left="1440"/>
              <w:rPr>
                <w:rFonts w:asciiTheme="minorHAnsi" w:hAnsiTheme="minorHAnsi"/>
                <w:b/>
                <w:sz w:val="20"/>
                <w:szCs w:val="20"/>
              </w:rPr>
            </w:pPr>
          </w:p>
          <w:p w:rsidR="006B3E0D" w:rsidRPr="006B3E0D" w:rsidRDefault="006B3E0D" w:rsidP="006B3E0D">
            <w:pPr>
              <w:framePr w:hSpace="180" w:wrap="around" w:vAnchor="text" w:hAnchor="text" w:xAlign="right" w:y="1"/>
              <w:numPr>
                <w:ilvl w:val="0"/>
                <w:numId w:val="19"/>
              </w:numPr>
              <w:tabs>
                <w:tab w:val="left" w:pos="1062"/>
              </w:tabs>
              <w:ind w:left="1782"/>
              <w:suppressOverlap/>
              <w:rPr>
                <w:rFonts w:asciiTheme="minorHAnsi" w:hAnsiTheme="minorHAnsi"/>
                <w:b/>
                <w:sz w:val="20"/>
                <w:szCs w:val="20"/>
              </w:rPr>
            </w:pPr>
            <w:r w:rsidRPr="006B3E0D">
              <w:rPr>
                <w:rFonts w:asciiTheme="minorHAnsi" w:hAnsiTheme="minorHAnsi"/>
                <w:sz w:val="20"/>
                <w:szCs w:val="20"/>
              </w:rPr>
              <w:t>Undertake affirmative measures to ensure access to assisted housing regardless of race, color, religion national origin, sex, sexual orientation, gender identity, familial status o</w:t>
            </w:r>
            <w:r w:rsidR="00281925">
              <w:rPr>
                <w:rFonts w:asciiTheme="minorHAnsi" w:hAnsiTheme="minorHAnsi"/>
                <w:sz w:val="20"/>
                <w:szCs w:val="20"/>
              </w:rPr>
              <w:t>r</w:t>
            </w:r>
            <w:r w:rsidRPr="006B3E0D">
              <w:rPr>
                <w:rFonts w:asciiTheme="minorHAnsi" w:hAnsiTheme="minorHAnsi"/>
                <w:sz w:val="20"/>
                <w:szCs w:val="20"/>
              </w:rPr>
              <w:t xml:space="preserve"> disability</w:t>
            </w:r>
          </w:p>
          <w:p w:rsidR="006B3E0D" w:rsidRPr="006B3E0D" w:rsidRDefault="006B3E0D" w:rsidP="006B3E0D">
            <w:pPr>
              <w:pStyle w:val="ListParagraph"/>
              <w:numPr>
                <w:ilvl w:val="0"/>
                <w:numId w:val="18"/>
              </w:numPr>
              <w:ind w:left="1800"/>
              <w:contextualSpacing/>
              <w:rPr>
                <w:rFonts w:asciiTheme="minorHAnsi" w:hAnsiTheme="minorHAnsi"/>
                <w:sz w:val="20"/>
                <w:szCs w:val="20"/>
              </w:rPr>
            </w:pPr>
            <w:r w:rsidRPr="006B3E0D">
              <w:rPr>
                <w:rFonts w:asciiTheme="minorHAnsi" w:hAnsiTheme="minorHAnsi"/>
                <w:sz w:val="20"/>
                <w:szCs w:val="20"/>
              </w:rPr>
              <w:t>Undertake affirmative measures to provide a suitable living environment for families living in assisted housing, regardless of race, color, religion national origin, sex, sexual orientation, gender identity, familial status, or disability</w:t>
            </w:r>
          </w:p>
          <w:p w:rsidR="006B3E0D" w:rsidRPr="006B3E0D" w:rsidRDefault="006B3E0D" w:rsidP="006B3E0D">
            <w:pPr>
              <w:pStyle w:val="ListParagraph"/>
              <w:numPr>
                <w:ilvl w:val="0"/>
                <w:numId w:val="18"/>
              </w:numPr>
              <w:ind w:left="1800"/>
              <w:contextualSpacing/>
              <w:rPr>
                <w:rFonts w:asciiTheme="minorHAnsi" w:hAnsiTheme="minorHAnsi"/>
                <w:sz w:val="20"/>
                <w:szCs w:val="20"/>
              </w:rPr>
            </w:pPr>
            <w:r w:rsidRPr="006B3E0D">
              <w:rPr>
                <w:rFonts w:asciiTheme="minorHAnsi" w:hAnsiTheme="minorHAnsi"/>
                <w:sz w:val="20"/>
                <w:szCs w:val="20"/>
              </w:rPr>
              <w:t>Undertake affirmative measures to ensure accessible housing to persons with all varieties of disabilities regardless of unit size required</w:t>
            </w:r>
          </w:p>
          <w:p w:rsidR="006B3E0D" w:rsidRPr="006B3E0D" w:rsidRDefault="006B3E0D" w:rsidP="006B3E0D">
            <w:pPr>
              <w:pStyle w:val="ListParagraph"/>
              <w:numPr>
                <w:ilvl w:val="0"/>
                <w:numId w:val="18"/>
              </w:numPr>
              <w:ind w:left="1800"/>
              <w:contextualSpacing/>
              <w:rPr>
                <w:rFonts w:asciiTheme="minorHAnsi" w:hAnsiTheme="minorHAnsi"/>
                <w:sz w:val="20"/>
                <w:szCs w:val="20"/>
              </w:rPr>
            </w:pPr>
            <w:r w:rsidRPr="006B3E0D">
              <w:rPr>
                <w:rFonts w:asciiTheme="minorHAnsi" w:hAnsiTheme="minorHAnsi"/>
                <w:sz w:val="20"/>
                <w:szCs w:val="20"/>
              </w:rPr>
              <w:t>Take affirmative action to diversify the public housing resident and HCVP participant populations</w:t>
            </w:r>
          </w:p>
          <w:p w:rsidR="006B3E0D" w:rsidRPr="006B3E0D" w:rsidRDefault="006B3E0D" w:rsidP="006B3E0D">
            <w:pPr>
              <w:framePr w:hSpace="180" w:wrap="around" w:vAnchor="text" w:hAnchor="text" w:xAlign="right" w:y="1"/>
              <w:ind w:left="720"/>
              <w:suppressOverlap/>
              <w:rPr>
                <w:rStyle w:val="ptext-3"/>
                <w:rFonts w:asciiTheme="minorHAnsi" w:hAnsiTheme="minorHAnsi"/>
                <w:color w:val="000000"/>
              </w:rPr>
            </w:pPr>
          </w:p>
          <w:p w:rsidR="006B3E0D" w:rsidRPr="006B3E0D" w:rsidRDefault="006B3E0D" w:rsidP="006B3E0D">
            <w:pPr>
              <w:ind w:left="720"/>
              <w:contextualSpacing/>
              <w:rPr>
                <w:rFonts w:asciiTheme="minorHAnsi" w:hAnsiTheme="minorHAnsi"/>
                <w:sz w:val="20"/>
                <w:szCs w:val="20"/>
              </w:rPr>
            </w:pPr>
          </w:p>
          <w:p w:rsidR="006B3E0D" w:rsidRPr="00445D7F" w:rsidRDefault="006B3E0D" w:rsidP="0042148C">
            <w:pPr>
              <w:rPr>
                <w:bCs/>
                <w:smallCaps/>
                <w:sz w:val="16"/>
                <w:szCs w:val="16"/>
              </w:rPr>
            </w:pPr>
          </w:p>
        </w:tc>
      </w:tr>
      <w:tr w:rsidR="009C5FD6" w:rsidRPr="00445D7F" w:rsidTr="00322ADB">
        <w:trPr>
          <w:cantSplit/>
          <w:trHeight w:val="1070"/>
        </w:trPr>
        <w:tc>
          <w:tcPr>
            <w:tcW w:w="707" w:type="dxa"/>
          </w:tcPr>
          <w:p w:rsidR="009C5FD6" w:rsidRDefault="009C5FD6" w:rsidP="00E02E4A">
            <w:pPr>
              <w:jc w:val="center"/>
              <w:rPr>
                <w:b/>
                <w:bCs/>
                <w:sz w:val="16"/>
                <w:szCs w:val="16"/>
              </w:rPr>
            </w:pPr>
          </w:p>
          <w:p w:rsidR="009C5FD6" w:rsidRPr="00C938EB" w:rsidRDefault="009C5FD6" w:rsidP="00E02E4A">
            <w:pPr>
              <w:jc w:val="center"/>
              <w:rPr>
                <w:b/>
                <w:bCs/>
                <w:sz w:val="16"/>
                <w:szCs w:val="16"/>
              </w:rPr>
            </w:pPr>
            <w:r>
              <w:rPr>
                <w:b/>
                <w:bCs/>
                <w:sz w:val="16"/>
                <w:szCs w:val="16"/>
              </w:rPr>
              <w:t>B.3</w:t>
            </w:r>
          </w:p>
          <w:p w:rsidR="009C5FD6" w:rsidRPr="00C938EB" w:rsidRDefault="009C5FD6" w:rsidP="00E02E4A">
            <w:pPr>
              <w:jc w:val="center"/>
              <w:rPr>
                <w:b/>
                <w:bCs/>
                <w:sz w:val="16"/>
                <w:szCs w:val="16"/>
              </w:rPr>
            </w:pPr>
          </w:p>
        </w:tc>
        <w:tc>
          <w:tcPr>
            <w:tcW w:w="9613" w:type="dxa"/>
          </w:tcPr>
          <w:p w:rsidR="009C5FD6" w:rsidRDefault="009C5FD6" w:rsidP="00E02E4A">
            <w:pPr>
              <w:rPr>
                <w:rStyle w:val="ptext-3"/>
                <w:b/>
                <w:color w:val="000000"/>
                <w:sz w:val="16"/>
                <w:szCs w:val="16"/>
              </w:rPr>
            </w:pPr>
          </w:p>
          <w:p w:rsidR="009C5FD6" w:rsidRDefault="009C5FD6" w:rsidP="0042148C">
            <w:pPr>
              <w:rPr>
                <w:rStyle w:val="ptext-3"/>
                <w:color w:val="000000"/>
                <w:sz w:val="16"/>
                <w:szCs w:val="16"/>
              </w:rPr>
            </w:pPr>
            <w:r>
              <w:rPr>
                <w:rStyle w:val="ptext-3"/>
                <w:b/>
                <w:color w:val="000000"/>
                <w:sz w:val="16"/>
                <w:szCs w:val="16"/>
              </w:rPr>
              <w:t>Progress Report</w:t>
            </w:r>
            <w:r w:rsidRPr="00445D7F">
              <w:rPr>
                <w:rStyle w:val="ptext-3"/>
                <w:b/>
                <w:color w:val="000000"/>
                <w:sz w:val="16"/>
                <w:szCs w:val="16"/>
              </w:rPr>
              <w:t xml:space="preserve">. </w:t>
            </w:r>
            <w:r w:rsidRPr="00445D7F">
              <w:rPr>
                <w:rStyle w:val="ptext-3"/>
                <w:color w:val="000000"/>
                <w:sz w:val="16"/>
                <w:szCs w:val="16"/>
              </w:rPr>
              <w:t xml:space="preserve"> Include a report on the progress the PHA has made in meeting the goals and objectives described in the previous 5-</w:t>
            </w:r>
            <w:r>
              <w:rPr>
                <w:rStyle w:val="ptext-3"/>
                <w:color w:val="000000"/>
                <w:sz w:val="16"/>
                <w:szCs w:val="16"/>
              </w:rPr>
              <w:t>Y</w:t>
            </w:r>
            <w:r w:rsidRPr="00445D7F">
              <w:rPr>
                <w:rStyle w:val="ptext-3"/>
                <w:color w:val="000000"/>
                <w:sz w:val="16"/>
                <w:szCs w:val="16"/>
              </w:rPr>
              <w:t xml:space="preserve">ear </w:t>
            </w:r>
            <w:r>
              <w:rPr>
                <w:rStyle w:val="ptext-3"/>
                <w:color w:val="000000"/>
                <w:sz w:val="16"/>
                <w:szCs w:val="16"/>
              </w:rPr>
              <w:t>P</w:t>
            </w:r>
            <w:r w:rsidRPr="00445D7F">
              <w:rPr>
                <w:rStyle w:val="ptext-3"/>
                <w:color w:val="000000"/>
                <w:sz w:val="16"/>
                <w:szCs w:val="16"/>
              </w:rPr>
              <w:t>lan.</w:t>
            </w:r>
            <w:r w:rsidR="00715AEE">
              <w:rPr>
                <w:rStyle w:val="ptext-3"/>
                <w:color w:val="000000"/>
                <w:sz w:val="16"/>
                <w:szCs w:val="16"/>
              </w:rPr>
              <w:t xml:space="preserve">  </w:t>
            </w:r>
          </w:p>
          <w:p w:rsidR="00EE5991" w:rsidRDefault="00EE5991" w:rsidP="0042148C">
            <w:pPr>
              <w:rPr>
                <w:rStyle w:val="ptext-3"/>
                <w:color w:val="000000"/>
                <w:sz w:val="16"/>
                <w:szCs w:val="16"/>
              </w:rPr>
            </w:pPr>
          </w:p>
          <w:p w:rsidR="00EE5991" w:rsidRPr="00281925" w:rsidRDefault="00EE5991" w:rsidP="00CD684B">
            <w:pPr>
              <w:ind w:left="720"/>
              <w:rPr>
                <w:rFonts w:asciiTheme="minorHAnsi" w:hAnsiTheme="minorHAnsi"/>
                <w:color w:val="000000"/>
                <w:sz w:val="16"/>
                <w:szCs w:val="16"/>
              </w:rPr>
            </w:pPr>
            <w:r w:rsidRPr="00142A8B">
              <w:rPr>
                <w:rStyle w:val="ptext-3"/>
                <w:rFonts w:asciiTheme="minorHAnsi" w:hAnsiTheme="minorHAnsi"/>
              </w:rPr>
              <w:t xml:space="preserve">See Progress report in </w:t>
            </w:r>
            <w:r w:rsidR="00011133" w:rsidRPr="00142A8B">
              <w:rPr>
                <w:rStyle w:val="ptext-3"/>
                <w:rFonts w:asciiTheme="minorHAnsi" w:hAnsiTheme="minorHAnsi"/>
              </w:rPr>
              <w:t xml:space="preserve">the CHA's </w:t>
            </w:r>
            <w:r w:rsidR="00CD684B" w:rsidRPr="00142A8B">
              <w:rPr>
                <w:rStyle w:val="ptext-3"/>
                <w:rFonts w:asciiTheme="minorHAnsi" w:hAnsiTheme="minorHAnsi"/>
              </w:rPr>
              <w:t>20</w:t>
            </w:r>
            <w:r w:rsidR="00405705">
              <w:rPr>
                <w:rStyle w:val="ptext-3"/>
                <w:rFonts w:asciiTheme="minorHAnsi" w:hAnsiTheme="minorHAnsi"/>
              </w:rPr>
              <w:t>20</w:t>
            </w:r>
            <w:r w:rsidR="00CD684B" w:rsidRPr="00142A8B">
              <w:rPr>
                <w:rStyle w:val="ptext-3"/>
                <w:rFonts w:asciiTheme="minorHAnsi" w:hAnsiTheme="minorHAnsi"/>
              </w:rPr>
              <w:t xml:space="preserve"> </w:t>
            </w:r>
            <w:r w:rsidRPr="00142A8B">
              <w:rPr>
                <w:rStyle w:val="ptext-3"/>
                <w:rFonts w:asciiTheme="minorHAnsi" w:hAnsiTheme="minorHAnsi"/>
              </w:rPr>
              <w:t>Annual Plan.</w:t>
            </w:r>
          </w:p>
        </w:tc>
      </w:tr>
      <w:tr w:rsidR="009C5FD6" w:rsidRPr="00445D7F" w:rsidTr="00322ADB">
        <w:trPr>
          <w:cantSplit/>
          <w:trHeight w:val="998"/>
        </w:trPr>
        <w:tc>
          <w:tcPr>
            <w:tcW w:w="707" w:type="dxa"/>
          </w:tcPr>
          <w:p w:rsidR="009C5FD6" w:rsidRDefault="009C5FD6" w:rsidP="00E02E4A">
            <w:pPr>
              <w:jc w:val="center"/>
              <w:rPr>
                <w:b/>
                <w:bCs/>
                <w:sz w:val="16"/>
                <w:szCs w:val="16"/>
              </w:rPr>
            </w:pPr>
          </w:p>
          <w:p w:rsidR="009C5FD6" w:rsidRPr="00C938EB" w:rsidRDefault="009C5FD6" w:rsidP="00E02E4A">
            <w:pPr>
              <w:jc w:val="center"/>
              <w:rPr>
                <w:b/>
                <w:bCs/>
                <w:sz w:val="16"/>
                <w:szCs w:val="16"/>
              </w:rPr>
            </w:pPr>
            <w:r>
              <w:rPr>
                <w:b/>
                <w:bCs/>
                <w:sz w:val="16"/>
                <w:szCs w:val="16"/>
              </w:rPr>
              <w:t>B.4</w:t>
            </w:r>
          </w:p>
        </w:tc>
        <w:tc>
          <w:tcPr>
            <w:tcW w:w="9613" w:type="dxa"/>
          </w:tcPr>
          <w:p w:rsidR="009C5FD6" w:rsidRDefault="009C5FD6" w:rsidP="00E02E4A">
            <w:pPr>
              <w:rPr>
                <w:b/>
                <w:bCs/>
                <w:sz w:val="16"/>
                <w:szCs w:val="16"/>
              </w:rPr>
            </w:pPr>
          </w:p>
          <w:p w:rsidR="009C5FD6" w:rsidRDefault="009C5FD6" w:rsidP="0042148C">
            <w:pPr>
              <w:rPr>
                <w:bCs/>
                <w:sz w:val="16"/>
                <w:szCs w:val="16"/>
              </w:rPr>
            </w:pPr>
            <w:r>
              <w:rPr>
                <w:b/>
                <w:bCs/>
                <w:sz w:val="16"/>
                <w:szCs w:val="16"/>
              </w:rPr>
              <w:t>Violence Against Women Act (VAWA) Goals</w:t>
            </w:r>
            <w:r w:rsidRPr="00D315CD">
              <w:rPr>
                <w:b/>
                <w:bCs/>
                <w:sz w:val="16"/>
                <w:szCs w:val="16"/>
              </w:rPr>
              <w:t>.</w:t>
            </w:r>
            <w:r>
              <w:rPr>
                <w:bCs/>
                <w:sz w:val="16"/>
                <w:szCs w:val="16"/>
              </w:rPr>
              <w:t xml:space="preserve">  Provide a statement of the PHA’s goals, activities objectives, policies, or programs that will enable the PHA to serve the needs of child and adult victims of domestic violence, dating violenc</w:t>
            </w:r>
            <w:r w:rsidR="00C1189A">
              <w:rPr>
                <w:bCs/>
                <w:sz w:val="16"/>
                <w:szCs w:val="16"/>
              </w:rPr>
              <w:t>e, sexual assault, or stalking.</w:t>
            </w:r>
          </w:p>
          <w:p w:rsidR="00EE5991" w:rsidRDefault="00EE5991" w:rsidP="0042148C">
            <w:pPr>
              <w:rPr>
                <w:bCs/>
                <w:sz w:val="16"/>
                <w:szCs w:val="16"/>
              </w:rPr>
            </w:pPr>
          </w:p>
          <w:p w:rsidR="00EE5991" w:rsidRDefault="00EE5991" w:rsidP="00EE5991">
            <w:pPr>
              <w:ind w:left="720"/>
              <w:rPr>
                <w:rStyle w:val="ptext-3"/>
                <w:rFonts w:asciiTheme="minorHAnsi" w:hAnsiTheme="minorHAnsi"/>
                <w:color w:val="000000"/>
              </w:rPr>
            </w:pPr>
            <w:r w:rsidRPr="00EE5991">
              <w:rPr>
                <w:rStyle w:val="ptext-3"/>
                <w:rFonts w:asciiTheme="minorHAnsi" w:hAnsiTheme="minorHAnsi"/>
                <w:color w:val="000000"/>
              </w:rPr>
              <w:t>A. Activities, services, or programs provided or offered, by an agency, either directly or in partnership with other service providers, to child or adult victims of domestic violence, dating violence, sexual assault, or stalking.</w:t>
            </w:r>
          </w:p>
          <w:p w:rsidR="00EE5991" w:rsidRPr="00EE5991" w:rsidRDefault="00EE5991" w:rsidP="00EE5991">
            <w:pPr>
              <w:pStyle w:val="ListParagraph"/>
              <w:numPr>
                <w:ilvl w:val="0"/>
                <w:numId w:val="20"/>
              </w:numPr>
              <w:rPr>
                <w:rStyle w:val="ptext-3"/>
                <w:rFonts w:asciiTheme="minorHAnsi" w:hAnsiTheme="minorHAnsi"/>
                <w:color w:val="000000"/>
              </w:rPr>
            </w:pPr>
            <w:r w:rsidRPr="00EE5991">
              <w:rPr>
                <w:rStyle w:val="ptext-3"/>
                <w:rFonts w:asciiTheme="minorHAnsi" w:hAnsiTheme="minorHAnsi"/>
                <w:color w:val="000000"/>
              </w:rPr>
              <w:t xml:space="preserve">The CHA has a </w:t>
            </w:r>
            <w:r w:rsidR="00CB2E38">
              <w:rPr>
                <w:rStyle w:val="ptext-3"/>
                <w:rFonts w:asciiTheme="minorHAnsi" w:hAnsiTheme="minorHAnsi"/>
                <w:color w:val="000000"/>
              </w:rPr>
              <w:t>close working relationship</w:t>
            </w:r>
            <w:r w:rsidR="00CB2E38" w:rsidRPr="00EE5991">
              <w:rPr>
                <w:rStyle w:val="ptext-3"/>
                <w:rFonts w:asciiTheme="minorHAnsi" w:hAnsiTheme="minorHAnsi"/>
                <w:color w:val="000000"/>
              </w:rPr>
              <w:t xml:space="preserve"> </w:t>
            </w:r>
            <w:r w:rsidRPr="00EE5991">
              <w:rPr>
                <w:rStyle w:val="ptext-3"/>
                <w:rFonts w:asciiTheme="minorHAnsi" w:hAnsiTheme="minorHAnsi"/>
                <w:color w:val="000000"/>
              </w:rPr>
              <w:t xml:space="preserve">with the Partnership for </w:t>
            </w:r>
            <w:r w:rsidR="00EC111B">
              <w:rPr>
                <w:rStyle w:val="ptext-3"/>
                <w:rFonts w:asciiTheme="minorHAnsi" w:hAnsiTheme="minorHAnsi"/>
                <w:color w:val="000000"/>
              </w:rPr>
              <w:t>Families</w:t>
            </w:r>
            <w:r w:rsidRPr="00EE5991">
              <w:rPr>
                <w:rStyle w:val="ptext-3"/>
                <w:rFonts w:asciiTheme="minorHAnsi" w:hAnsiTheme="minorHAnsi"/>
                <w:color w:val="000000"/>
              </w:rPr>
              <w:t xml:space="preserve">, </w:t>
            </w:r>
            <w:r w:rsidR="00EC111B">
              <w:rPr>
                <w:rStyle w:val="ptext-3"/>
                <w:rFonts w:asciiTheme="minorHAnsi" w:hAnsiTheme="minorHAnsi"/>
                <w:color w:val="000000"/>
              </w:rPr>
              <w:t>Children</w:t>
            </w:r>
            <w:r w:rsidRPr="00EE5991">
              <w:rPr>
                <w:rStyle w:val="ptext-3"/>
                <w:rFonts w:asciiTheme="minorHAnsi" w:hAnsiTheme="minorHAnsi"/>
                <w:color w:val="000000"/>
              </w:rPr>
              <w:t>, and Adults</w:t>
            </w:r>
            <w:r w:rsidR="003B7542">
              <w:rPr>
                <w:rStyle w:val="ptext-3"/>
                <w:rFonts w:asciiTheme="minorHAnsi" w:hAnsiTheme="minorHAnsi"/>
                <w:color w:val="000000"/>
              </w:rPr>
              <w:t xml:space="preserve"> (PFCA)</w:t>
            </w:r>
            <w:r w:rsidRPr="00EE5991">
              <w:rPr>
                <w:rStyle w:val="ptext-3"/>
                <w:rFonts w:asciiTheme="minorHAnsi" w:hAnsiTheme="minorHAnsi"/>
                <w:color w:val="000000"/>
              </w:rPr>
              <w:t>.  The Partnership is an organization that provides case management services for victims of domestic violence and sexual assault through their Domestic Violence/Sexual Assault Crisis Center.  This Center is staffed with professional case managers, health professionals, and representatives of law enforcement.</w:t>
            </w:r>
            <w:r w:rsidR="003B7542">
              <w:rPr>
                <w:rStyle w:val="ptext-3"/>
                <w:rFonts w:asciiTheme="minorHAnsi" w:hAnsiTheme="minorHAnsi"/>
                <w:color w:val="000000"/>
              </w:rPr>
              <w:t xml:space="preserve">  The CHA has a Special Admission for VAWA upon referral from the PFCA.</w:t>
            </w:r>
          </w:p>
          <w:p w:rsidR="00EE5991" w:rsidRPr="00EE5991" w:rsidRDefault="00EE5991" w:rsidP="00EE5991">
            <w:pPr>
              <w:ind w:left="720"/>
              <w:rPr>
                <w:rStyle w:val="ptext-3"/>
                <w:rFonts w:asciiTheme="minorHAnsi" w:hAnsiTheme="minorHAnsi"/>
                <w:color w:val="000000"/>
              </w:rPr>
            </w:pPr>
          </w:p>
          <w:p w:rsidR="00EE5991" w:rsidRPr="00EE5991" w:rsidRDefault="00EE5991" w:rsidP="00EE5991">
            <w:pPr>
              <w:ind w:left="720"/>
              <w:rPr>
                <w:rStyle w:val="ptext-3"/>
                <w:rFonts w:asciiTheme="minorHAnsi" w:hAnsiTheme="minorHAnsi"/>
                <w:color w:val="000000"/>
              </w:rPr>
            </w:pPr>
            <w:r w:rsidRPr="00EE5991">
              <w:rPr>
                <w:rStyle w:val="ptext-3"/>
                <w:rFonts w:asciiTheme="minorHAnsi" w:hAnsiTheme="minorHAnsi"/>
                <w:color w:val="000000"/>
              </w:rPr>
              <w:t xml:space="preserve">B. Activities, services, or programs provided or offered by </w:t>
            </w:r>
            <w:r>
              <w:rPr>
                <w:rStyle w:val="ptext-3"/>
                <w:rFonts w:asciiTheme="minorHAnsi" w:hAnsiTheme="minorHAnsi"/>
                <w:color w:val="000000"/>
              </w:rPr>
              <w:t>the C</w:t>
            </w:r>
            <w:r w:rsidRPr="00EE5991">
              <w:rPr>
                <w:rStyle w:val="ptext-3"/>
                <w:rFonts w:asciiTheme="minorHAnsi" w:hAnsiTheme="minorHAnsi"/>
                <w:color w:val="000000"/>
              </w:rPr>
              <w:t>HA that help child and adult victims of domestic violence, dating violence, sexual assault, or stalking, to obtain or maintain housing.</w:t>
            </w:r>
          </w:p>
          <w:p w:rsidR="00EE5991" w:rsidRDefault="00EE5991" w:rsidP="00EE5991">
            <w:pPr>
              <w:pStyle w:val="ListParagraph"/>
              <w:numPr>
                <w:ilvl w:val="0"/>
                <w:numId w:val="20"/>
              </w:numPr>
              <w:rPr>
                <w:rStyle w:val="ptext-3"/>
                <w:rFonts w:asciiTheme="minorHAnsi" w:hAnsiTheme="minorHAnsi"/>
                <w:color w:val="000000"/>
              </w:rPr>
            </w:pPr>
            <w:r w:rsidRPr="00EE5991">
              <w:rPr>
                <w:rStyle w:val="ptext-3"/>
                <w:rFonts w:asciiTheme="minorHAnsi" w:hAnsiTheme="minorHAnsi"/>
                <w:color w:val="000000"/>
              </w:rPr>
              <w:t xml:space="preserve">The CHA offers </w:t>
            </w:r>
            <w:r w:rsidR="00CB2E38">
              <w:rPr>
                <w:rStyle w:val="ptext-3"/>
                <w:rFonts w:asciiTheme="minorHAnsi" w:hAnsiTheme="minorHAnsi"/>
                <w:color w:val="000000"/>
              </w:rPr>
              <w:t>specialist Housing First</w:t>
            </w:r>
            <w:r w:rsidRPr="00EE5991">
              <w:rPr>
                <w:rStyle w:val="ptext-3"/>
                <w:rFonts w:asciiTheme="minorHAnsi" w:hAnsiTheme="minorHAnsi"/>
                <w:color w:val="000000"/>
              </w:rPr>
              <w:t xml:space="preserve"> program in partnership with the Partnership for Children, Families, and Adults that provides housing for homeless families that have been victims of domestic violence.  The CHA provides up to 15 housing units at a Family Development exclusively to support this specialized program.</w:t>
            </w:r>
          </w:p>
          <w:p w:rsidR="00405705" w:rsidRPr="00405705" w:rsidRDefault="00405705" w:rsidP="00A63F41">
            <w:pPr>
              <w:rPr>
                <w:rStyle w:val="ptext-3"/>
                <w:rFonts w:asciiTheme="minorHAnsi" w:hAnsiTheme="minorHAnsi"/>
                <w:color w:val="000000"/>
              </w:rPr>
            </w:pPr>
          </w:p>
          <w:p w:rsidR="00325B1E" w:rsidRDefault="00325B1E" w:rsidP="00A63F41">
            <w:pPr>
              <w:pStyle w:val="ListParagraph"/>
              <w:numPr>
                <w:ilvl w:val="0"/>
                <w:numId w:val="20"/>
              </w:numPr>
              <w:rPr>
                <w:sz w:val="20"/>
                <w:szCs w:val="20"/>
              </w:rPr>
            </w:pPr>
            <w:r w:rsidRPr="00405705">
              <w:rPr>
                <w:sz w:val="20"/>
                <w:szCs w:val="20"/>
              </w:rPr>
              <w:t>The CHA has fully upgraded its Admissions and Continued Occupancy Policy and Lease to conform to th</w:t>
            </w:r>
            <w:r w:rsidRPr="00A63F41">
              <w:rPr>
                <w:sz w:val="20"/>
                <w:szCs w:val="20"/>
              </w:rPr>
              <w:t xml:space="preserve">e requirements of VAWA Reauthorization Act of 2013. Provisions include specifying “sexual assault” as a crime covered by VAWA, ensuring that new and existing tenants receive notification of Occupancy Rights under VAWA, and adopting an emergency transfer plan policy. </w:t>
            </w:r>
          </w:p>
          <w:p w:rsidR="006C06B0" w:rsidRPr="001A3709" w:rsidRDefault="006C06B0" w:rsidP="001A3709">
            <w:pPr>
              <w:pStyle w:val="ListParagraph"/>
              <w:rPr>
                <w:sz w:val="20"/>
                <w:szCs w:val="20"/>
              </w:rPr>
            </w:pPr>
            <w:bookmarkStart w:id="1" w:name="_GoBack"/>
          </w:p>
          <w:p w:rsidR="006C06B0" w:rsidRPr="001A3709" w:rsidRDefault="006C06B0" w:rsidP="001A3709">
            <w:pPr>
              <w:rPr>
                <w:sz w:val="20"/>
                <w:szCs w:val="20"/>
              </w:rPr>
            </w:pPr>
          </w:p>
          <w:bookmarkEnd w:id="1"/>
          <w:p w:rsidR="00EE5991" w:rsidRPr="00EE5991" w:rsidRDefault="00EE5991" w:rsidP="00EE5991">
            <w:pPr>
              <w:ind w:left="720"/>
              <w:rPr>
                <w:rStyle w:val="ptext-3"/>
                <w:rFonts w:asciiTheme="minorHAnsi" w:hAnsiTheme="minorHAnsi"/>
                <w:color w:val="000000"/>
              </w:rPr>
            </w:pPr>
          </w:p>
          <w:p w:rsidR="00EE5991" w:rsidRPr="00EE5991" w:rsidRDefault="00EE5991" w:rsidP="00EE5991">
            <w:pPr>
              <w:ind w:left="720"/>
              <w:rPr>
                <w:rStyle w:val="ptext-3"/>
                <w:rFonts w:asciiTheme="minorHAnsi" w:hAnsiTheme="minorHAnsi"/>
                <w:color w:val="000000"/>
              </w:rPr>
            </w:pPr>
            <w:r>
              <w:rPr>
                <w:rStyle w:val="ptext-3"/>
                <w:rFonts w:asciiTheme="minorHAnsi" w:hAnsiTheme="minorHAnsi"/>
                <w:color w:val="000000"/>
              </w:rPr>
              <w:t>C. A</w:t>
            </w:r>
            <w:r w:rsidRPr="00EE5991">
              <w:rPr>
                <w:rStyle w:val="ptext-3"/>
                <w:rFonts w:asciiTheme="minorHAnsi" w:hAnsiTheme="minorHAnsi"/>
                <w:color w:val="000000"/>
              </w:rPr>
              <w:t xml:space="preserve">ctivities, services, or programs provided or offered by </w:t>
            </w:r>
            <w:r>
              <w:rPr>
                <w:rStyle w:val="ptext-3"/>
                <w:rFonts w:asciiTheme="minorHAnsi" w:hAnsiTheme="minorHAnsi"/>
                <w:color w:val="000000"/>
              </w:rPr>
              <w:t xml:space="preserve">the CHA </w:t>
            </w:r>
            <w:r w:rsidRPr="00EE5991">
              <w:rPr>
                <w:rStyle w:val="ptext-3"/>
                <w:rFonts w:asciiTheme="minorHAnsi" w:hAnsiTheme="minorHAnsi"/>
                <w:color w:val="000000"/>
              </w:rPr>
              <w:t xml:space="preserve">to prevent domestic violence, dating </w:t>
            </w:r>
            <w:r w:rsidR="002A3568">
              <w:rPr>
                <w:rStyle w:val="ptext-3"/>
                <w:rFonts w:asciiTheme="minorHAnsi" w:hAnsiTheme="minorHAnsi"/>
                <w:color w:val="000000"/>
              </w:rPr>
              <w:t xml:space="preserve">  </w:t>
            </w:r>
            <w:r w:rsidRPr="00EE5991">
              <w:rPr>
                <w:rStyle w:val="ptext-3"/>
                <w:rFonts w:asciiTheme="minorHAnsi" w:hAnsiTheme="minorHAnsi"/>
                <w:color w:val="000000"/>
              </w:rPr>
              <w:t>violence, sexual assault, and stalking, or to enhance victim safety in assisted families.</w:t>
            </w:r>
          </w:p>
          <w:p w:rsidR="00EE5991" w:rsidRPr="00EE5991" w:rsidRDefault="00EE5991" w:rsidP="00EE5991">
            <w:pPr>
              <w:pStyle w:val="ListParagraph"/>
              <w:numPr>
                <w:ilvl w:val="0"/>
                <w:numId w:val="20"/>
              </w:numPr>
              <w:rPr>
                <w:rStyle w:val="ptext-3"/>
                <w:rFonts w:asciiTheme="minorHAnsi" w:hAnsiTheme="minorHAnsi"/>
                <w:color w:val="000000"/>
              </w:rPr>
            </w:pPr>
            <w:r w:rsidRPr="00EE5991">
              <w:rPr>
                <w:rStyle w:val="ptext-3"/>
                <w:rFonts w:asciiTheme="minorHAnsi" w:hAnsiTheme="minorHAnsi"/>
                <w:color w:val="000000"/>
              </w:rPr>
              <w:t xml:space="preserve">The </w:t>
            </w:r>
            <w:r w:rsidR="00CB2E38">
              <w:rPr>
                <w:rStyle w:val="ptext-3"/>
                <w:rFonts w:asciiTheme="minorHAnsi" w:hAnsiTheme="minorHAnsi"/>
                <w:color w:val="000000"/>
              </w:rPr>
              <w:t>Housing First</w:t>
            </w:r>
            <w:r w:rsidRPr="00EE5991">
              <w:rPr>
                <w:rStyle w:val="ptext-3"/>
                <w:rFonts w:asciiTheme="minorHAnsi" w:hAnsiTheme="minorHAnsi"/>
                <w:color w:val="000000"/>
              </w:rPr>
              <w:t xml:space="preserve"> </w:t>
            </w:r>
            <w:r w:rsidR="006C06B0">
              <w:rPr>
                <w:rStyle w:val="ptext-3"/>
                <w:rFonts w:asciiTheme="minorHAnsi" w:hAnsiTheme="minorHAnsi"/>
                <w:color w:val="000000"/>
              </w:rPr>
              <w:t>P</w:t>
            </w:r>
            <w:r w:rsidRPr="00EE5991">
              <w:rPr>
                <w:rStyle w:val="ptext-3"/>
                <w:rFonts w:asciiTheme="minorHAnsi" w:hAnsiTheme="minorHAnsi"/>
                <w:color w:val="000000"/>
              </w:rPr>
              <w:t>rogram</w:t>
            </w:r>
            <w:r w:rsidR="006C06B0">
              <w:rPr>
                <w:rStyle w:val="ptext-3"/>
                <w:rFonts w:asciiTheme="minorHAnsi" w:hAnsiTheme="minorHAnsi"/>
                <w:color w:val="000000"/>
              </w:rPr>
              <w:t xml:space="preserve"> with the Partnership for Families Children &amp; Adults</w:t>
            </w:r>
            <w:r w:rsidRPr="00EE5991">
              <w:rPr>
                <w:rStyle w:val="ptext-3"/>
                <w:rFonts w:asciiTheme="minorHAnsi" w:hAnsiTheme="minorHAnsi"/>
                <w:color w:val="000000"/>
              </w:rPr>
              <w:t xml:space="preserve"> is viewed as a prevention program and targets households that have a member who was a victim of domestic violence, is at low risk of further victimization and is able and willing to participate in programming for a 6-12 month period.</w:t>
            </w:r>
          </w:p>
          <w:p w:rsidR="00EE5991" w:rsidRPr="00EE5991" w:rsidRDefault="00EE5991" w:rsidP="00EE5991">
            <w:pPr>
              <w:pStyle w:val="ListParagraph"/>
              <w:numPr>
                <w:ilvl w:val="0"/>
                <w:numId w:val="20"/>
              </w:numPr>
              <w:rPr>
                <w:rStyle w:val="ptext-3"/>
                <w:rFonts w:asciiTheme="minorHAnsi" w:hAnsiTheme="minorHAnsi"/>
                <w:color w:val="000000"/>
              </w:rPr>
            </w:pPr>
            <w:r w:rsidRPr="00EE5991">
              <w:rPr>
                <w:rStyle w:val="ptext-3"/>
                <w:rFonts w:asciiTheme="minorHAnsi" w:hAnsiTheme="minorHAnsi"/>
                <w:color w:val="000000"/>
              </w:rPr>
              <w:t>The CHA also offers to its employees an Employee Assistance Program that provides professional counseling for marital or relationship issues relating to domestic violence.</w:t>
            </w:r>
          </w:p>
          <w:p w:rsidR="00EE5991" w:rsidRPr="00EE5991" w:rsidRDefault="00EE5991" w:rsidP="00EE5991">
            <w:pPr>
              <w:pStyle w:val="ListParagraph"/>
              <w:numPr>
                <w:ilvl w:val="0"/>
                <w:numId w:val="20"/>
              </w:numPr>
              <w:rPr>
                <w:rStyle w:val="ptext-3"/>
                <w:rFonts w:asciiTheme="minorHAnsi" w:hAnsiTheme="minorHAnsi"/>
                <w:color w:val="000000"/>
              </w:rPr>
            </w:pPr>
            <w:r w:rsidRPr="00EE5991">
              <w:rPr>
                <w:rStyle w:val="ptext-3"/>
                <w:rFonts w:asciiTheme="minorHAnsi" w:hAnsiTheme="minorHAnsi"/>
                <w:color w:val="000000"/>
              </w:rPr>
              <w:t>The CHA monitors its public housing developments through the use of an internal police force.  In addition, many of the housing developments are equipped with video surveillance equipment which monitors activities on the development to help prevent incidences of domestic violence.</w:t>
            </w:r>
          </w:p>
          <w:p w:rsidR="00EE5991" w:rsidRPr="00445D7F" w:rsidRDefault="00EE5991" w:rsidP="0042148C">
            <w:pPr>
              <w:rPr>
                <w:rStyle w:val="ptext-3"/>
                <w:b/>
                <w:color w:val="000000"/>
                <w:sz w:val="16"/>
                <w:szCs w:val="16"/>
              </w:rPr>
            </w:pPr>
          </w:p>
        </w:tc>
      </w:tr>
      <w:tr w:rsidR="00831A03" w:rsidRPr="00445D7F" w:rsidTr="00322ADB">
        <w:trPr>
          <w:cantSplit/>
          <w:trHeight w:val="998"/>
        </w:trPr>
        <w:tc>
          <w:tcPr>
            <w:tcW w:w="707" w:type="dxa"/>
          </w:tcPr>
          <w:p w:rsidR="00831A03" w:rsidRDefault="00831A03" w:rsidP="00E02E4A">
            <w:pPr>
              <w:jc w:val="center"/>
              <w:rPr>
                <w:b/>
                <w:bCs/>
                <w:sz w:val="16"/>
                <w:szCs w:val="16"/>
              </w:rPr>
            </w:pPr>
          </w:p>
          <w:p w:rsidR="00831A03" w:rsidRDefault="00831A03" w:rsidP="00E02E4A">
            <w:pPr>
              <w:jc w:val="center"/>
              <w:rPr>
                <w:b/>
                <w:bCs/>
                <w:sz w:val="16"/>
                <w:szCs w:val="16"/>
              </w:rPr>
            </w:pPr>
            <w:r>
              <w:rPr>
                <w:b/>
                <w:bCs/>
                <w:sz w:val="16"/>
                <w:szCs w:val="16"/>
              </w:rPr>
              <w:t>B.5</w:t>
            </w:r>
          </w:p>
        </w:tc>
        <w:tc>
          <w:tcPr>
            <w:tcW w:w="9613" w:type="dxa"/>
          </w:tcPr>
          <w:p w:rsidR="00831A03" w:rsidRDefault="00831A03" w:rsidP="00E02E4A">
            <w:pPr>
              <w:rPr>
                <w:b/>
                <w:bCs/>
                <w:sz w:val="16"/>
                <w:szCs w:val="16"/>
              </w:rPr>
            </w:pPr>
          </w:p>
          <w:p w:rsidR="00831A03" w:rsidRDefault="00831A03" w:rsidP="00E02E4A">
            <w:pPr>
              <w:rPr>
                <w:bCs/>
                <w:sz w:val="16"/>
                <w:szCs w:val="16"/>
              </w:rPr>
            </w:pPr>
            <w:r>
              <w:rPr>
                <w:b/>
                <w:bCs/>
                <w:sz w:val="16"/>
                <w:szCs w:val="16"/>
              </w:rPr>
              <w:t>Significant Amendment or Modification</w:t>
            </w:r>
            <w:r>
              <w:rPr>
                <w:bCs/>
                <w:sz w:val="16"/>
                <w:szCs w:val="16"/>
              </w:rPr>
              <w:t xml:space="preserve">. Provide a statement on the criteria used for determining a significant amendment or modification to the 5-Year Plan. </w:t>
            </w:r>
          </w:p>
          <w:p w:rsidR="00EE5991" w:rsidRDefault="00EE5991" w:rsidP="00E02E4A">
            <w:pPr>
              <w:rPr>
                <w:bCs/>
                <w:sz w:val="16"/>
                <w:szCs w:val="16"/>
              </w:rPr>
            </w:pPr>
          </w:p>
          <w:p w:rsidR="00EE5991" w:rsidRPr="009556EB" w:rsidRDefault="00EE5991" w:rsidP="00EE5991">
            <w:pPr>
              <w:ind w:left="720"/>
              <w:rPr>
                <w:rFonts w:asciiTheme="minorHAnsi" w:hAnsiTheme="minorHAnsi"/>
                <w:bCs/>
                <w:sz w:val="20"/>
                <w:szCs w:val="20"/>
              </w:rPr>
            </w:pPr>
            <w:r w:rsidRPr="00EE5991">
              <w:rPr>
                <w:rFonts w:asciiTheme="minorHAnsi" w:hAnsiTheme="minorHAnsi"/>
                <w:bCs/>
                <w:sz w:val="20"/>
                <w:szCs w:val="20"/>
              </w:rPr>
              <w:t xml:space="preserve">Pursuant to 24 CFR 903.21 and 903.5, the CHA may modify its Annual and Five-Year Plans.  Significant modifications to the Annual Plan, or substantial deviations from the Five-Year Plan are subject to additional requirements. The CHA defines “significant amendment” and “substantial deviation” to include changes to rent or admission policies or organization of the waiting list, </w:t>
            </w:r>
            <w:r w:rsidR="009556EB">
              <w:rPr>
                <w:rFonts w:asciiTheme="minorHAnsi" w:hAnsiTheme="minorHAnsi"/>
                <w:bCs/>
                <w:sz w:val="20"/>
                <w:szCs w:val="20"/>
              </w:rPr>
              <w:t xml:space="preserve">and </w:t>
            </w:r>
            <w:r w:rsidRPr="00EE5991">
              <w:rPr>
                <w:rFonts w:asciiTheme="minorHAnsi" w:hAnsiTheme="minorHAnsi"/>
                <w:bCs/>
                <w:sz w:val="20"/>
                <w:szCs w:val="20"/>
              </w:rPr>
              <w:t>changes in the use of replacement reserve funds under the Capital Fund</w:t>
            </w:r>
            <w:r w:rsidR="009556EB">
              <w:rPr>
                <w:rFonts w:asciiTheme="minorHAnsi" w:hAnsiTheme="minorHAnsi"/>
                <w:bCs/>
                <w:sz w:val="20"/>
                <w:szCs w:val="20"/>
              </w:rPr>
              <w:t>.</w:t>
            </w:r>
            <w:r w:rsidRPr="00EE5991">
              <w:rPr>
                <w:rFonts w:asciiTheme="minorHAnsi" w:hAnsiTheme="minorHAnsi"/>
                <w:bCs/>
                <w:sz w:val="20"/>
                <w:szCs w:val="20"/>
              </w:rPr>
              <w:t xml:space="preserve"> </w:t>
            </w:r>
            <w:r w:rsidR="009556EB" w:rsidRPr="00E878DE">
              <w:rPr>
                <w:rFonts w:ascii="Calibri" w:hAnsi="Calibri"/>
                <w:color w:val="222222"/>
                <w:sz w:val="20"/>
                <w:szCs w:val="20"/>
                <w:shd w:val="clear" w:color="auto" w:fill="FFFFFF"/>
              </w:rPr>
              <w:t>Any proposed demolition, disposition, homeownership, CFFP proposal, development, RAD conversion, or mixed-finance proposal is considered a Significant Amendment to the 5-Year Action Plan</w:t>
            </w:r>
          </w:p>
          <w:p w:rsidR="00EE5991" w:rsidRPr="00EE5991" w:rsidRDefault="00EE5991" w:rsidP="00EE5991">
            <w:pPr>
              <w:ind w:left="720"/>
              <w:rPr>
                <w:rFonts w:asciiTheme="minorHAnsi" w:hAnsiTheme="minorHAnsi"/>
                <w:bCs/>
                <w:sz w:val="20"/>
                <w:szCs w:val="20"/>
              </w:rPr>
            </w:pPr>
          </w:p>
          <w:p w:rsidR="00EE5991" w:rsidRPr="00831A03" w:rsidRDefault="00EE5991" w:rsidP="00EE5991">
            <w:pPr>
              <w:ind w:left="720"/>
              <w:rPr>
                <w:bCs/>
                <w:sz w:val="16"/>
                <w:szCs w:val="16"/>
              </w:rPr>
            </w:pPr>
            <w:r w:rsidRPr="00EE5991">
              <w:rPr>
                <w:rFonts w:asciiTheme="minorHAnsi" w:hAnsiTheme="minorHAnsi"/>
                <w:bCs/>
                <w:sz w:val="20"/>
                <w:szCs w:val="20"/>
              </w:rPr>
              <w:t xml:space="preserve">The CHA recognizes that the CHA’s Plan is subject to the same requirements as the original CHA Plan (including </w:t>
            </w:r>
            <w:r>
              <w:rPr>
                <w:rFonts w:asciiTheme="minorHAnsi" w:hAnsiTheme="minorHAnsi"/>
                <w:bCs/>
                <w:sz w:val="20"/>
                <w:szCs w:val="20"/>
              </w:rPr>
              <w:t>t</w:t>
            </w:r>
            <w:r w:rsidRPr="00EE5991">
              <w:rPr>
                <w:rFonts w:asciiTheme="minorHAnsi" w:hAnsiTheme="minorHAnsi"/>
                <w:bCs/>
                <w:sz w:val="20"/>
                <w:szCs w:val="20"/>
              </w:rPr>
              <w:t xml:space="preserve">imeframes); i.e., the CHA must consult with the Resident Advisory Board; </w:t>
            </w:r>
            <w:r w:rsidR="00CD684B">
              <w:rPr>
                <w:rFonts w:asciiTheme="minorHAnsi" w:hAnsiTheme="minorHAnsi"/>
                <w:bCs/>
                <w:sz w:val="20"/>
                <w:szCs w:val="20"/>
              </w:rPr>
              <w:t>t</w:t>
            </w:r>
            <w:r w:rsidRPr="00EE5991">
              <w:rPr>
                <w:rFonts w:asciiTheme="minorHAnsi" w:hAnsiTheme="minorHAnsi"/>
                <w:bCs/>
                <w:sz w:val="20"/>
                <w:szCs w:val="20"/>
              </w:rPr>
              <w:t xml:space="preserve">he CHA must ensure consistency with the Consolidated Plan of Chattanooga; the CHA must provide for a review of the amendments/modifications by the public during a 45-day public review period (as defined in 24 CFR 903.17) and the CHA may not adopt the amendment or modification until the CHA has duly called a meeting of its Board of Commissioners that is open to the public. </w:t>
            </w:r>
          </w:p>
        </w:tc>
      </w:tr>
      <w:tr w:rsidR="00550B2F" w:rsidRPr="00445D7F" w:rsidTr="00322ADB">
        <w:trPr>
          <w:cantSplit/>
          <w:trHeight w:val="998"/>
        </w:trPr>
        <w:tc>
          <w:tcPr>
            <w:tcW w:w="707" w:type="dxa"/>
          </w:tcPr>
          <w:p w:rsidR="00E92F72" w:rsidRDefault="00E92F72" w:rsidP="00E02E4A">
            <w:pPr>
              <w:jc w:val="center"/>
              <w:rPr>
                <w:b/>
                <w:bCs/>
                <w:sz w:val="16"/>
                <w:szCs w:val="16"/>
              </w:rPr>
            </w:pPr>
          </w:p>
          <w:p w:rsidR="00550B2F" w:rsidRDefault="00550B2F" w:rsidP="00E02E4A">
            <w:pPr>
              <w:jc w:val="center"/>
              <w:rPr>
                <w:b/>
                <w:bCs/>
                <w:sz w:val="16"/>
                <w:szCs w:val="16"/>
              </w:rPr>
            </w:pPr>
            <w:r>
              <w:rPr>
                <w:b/>
                <w:bCs/>
                <w:sz w:val="16"/>
                <w:szCs w:val="16"/>
              </w:rPr>
              <w:t>B.</w:t>
            </w:r>
            <w:r w:rsidR="00831A03">
              <w:rPr>
                <w:b/>
                <w:bCs/>
                <w:sz w:val="16"/>
                <w:szCs w:val="16"/>
              </w:rPr>
              <w:t>6</w:t>
            </w:r>
          </w:p>
        </w:tc>
        <w:tc>
          <w:tcPr>
            <w:tcW w:w="9613" w:type="dxa"/>
          </w:tcPr>
          <w:p w:rsidR="006965E6" w:rsidRDefault="006965E6" w:rsidP="00B53BF7">
            <w:pPr>
              <w:rPr>
                <w:b/>
                <w:bCs/>
                <w:sz w:val="16"/>
                <w:szCs w:val="16"/>
              </w:rPr>
            </w:pPr>
          </w:p>
          <w:p w:rsidR="00B53BF7" w:rsidRPr="0091071F" w:rsidRDefault="00550B2F" w:rsidP="00B53BF7">
            <w:pPr>
              <w:rPr>
                <w:bCs/>
                <w:sz w:val="16"/>
                <w:szCs w:val="16"/>
              </w:rPr>
            </w:pPr>
            <w:r>
              <w:rPr>
                <w:b/>
                <w:bCs/>
                <w:sz w:val="16"/>
                <w:szCs w:val="16"/>
              </w:rPr>
              <w:t xml:space="preserve">Resident Advisory Board (RAB) Comments. </w:t>
            </w:r>
            <w:r w:rsidR="00B53BF7">
              <w:rPr>
                <w:b/>
                <w:bCs/>
                <w:sz w:val="16"/>
                <w:szCs w:val="16"/>
              </w:rPr>
              <w:t xml:space="preserve"> </w:t>
            </w:r>
          </w:p>
          <w:p w:rsidR="00B53BF7" w:rsidRPr="0091071F" w:rsidRDefault="00B53BF7" w:rsidP="00B53BF7">
            <w:pPr>
              <w:rPr>
                <w:bCs/>
                <w:sz w:val="16"/>
                <w:szCs w:val="16"/>
              </w:rPr>
            </w:pPr>
          </w:p>
          <w:p w:rsidR="00B53BF7" w:rsidRDefault="003D7AD2" w:rsidP="00B53BF7">
            <w:pPr>
              <w:rPr>
                <w:bCs/>
                <w:sz w:val="16"/>
                <w:szCs w:val="16"/>
              </w:rPr>
            </w:pPr>
            <w:r w:rsidRPr="003D7AD2">
              <w:rPr>
                <w:bCs/>
                <w:sz w:val="16"/>
                <w:szCs w:val="16"/>
              </w:rPr>
              <w:t>(a</w:t>
            </w:r>
            <w:r>
              <w:rPr>
                <w:bCs/>
                <w:sz w:val="16"/>
                <w:szCs w:val="16"/>
              </w:rPr>
              <w:t xml:space="preserve">)  </w:t>
            </w:r>
            <w:r w:rsidR="00B53BF7" w:rsidRPr="0091071F">
              <w:rPr>
                <w:bCs/>
                <w:sz w:val="16"/>
                <w:szCs w:val="16"/>
              </w:rPr>
              <w:t xml:space="preserve">Did the </w:t>
            </w:r>
            <w:r w:rsidR="0075102C">
              <w:rPr>
                <w:bCs/>
                <w:sz w:val="16"/>
                <w:szCs w:val="16"/>
              </w:rPr>
              <w:t>RAB</w:t>
            </w:r>
            <w:r w:rsidR="00B53BF7" w:rsidRPr="0091071F">
              <w:rPr>
                <w:bCs/>
                <w:sz w:val="16"/>
                <w:szCs w:val="16"/>
              </w:rPr>
              <w:t xml:space="preserve">(s) provide comments to the </w:t>
            </w:r>
            <w:r w:rsidR="00D93F67">
              <w:rPr>
                <w:bCs/>
                <w:sz w:val="16"/>
                <w:szCs w:val="16"/>
              </w:rPr>
              <w:t xml:space="preserve">5-Year </w:t>
            </w:r>
            <w:r w:rsidR="00B53BF7" w:rsidRPr="0091071F">
              <w:rPr>
                <w:bCs/>
                <w:sz w:val="16"/>
                <w:szCs w:val="16"/>
              </w:rPr>
              <w:t xml:space="preserve">PHA Plan? </w:t>
            </w:r>
          </w:p>
          <w:p w:rsidR="006965E6" w:rsidRPr="0091071F" w:rsidRDefault="006965E6" w:rsidP="00B53BF7">
            <w:pPr>
              <w:rPr>
                <w:bCs/>
                <w:sz w:val="16"/>
                <w:szCs w:val="16"/>
              </w:rPr>
            </w:pPr>
          </w:p>
          <w:p w:rsidR="00B53BF7" w:rsidRPr="0091071F" w:rsidRDefault="00B53BF7" w:rsidP="00B53BF7">
            <w:pPr>
              <w:rPr>
                <w:bCs/>
                <w:sz w:val="16"/>
                <w:szCs w:val="16"/>
              </w:rPr>
            </w:pPr>
            <w:r w:rsidRPr="0091071F">
              <w:rPr>
                <w:bCs/>
                <w:sz w:val="16"/>
                <w:szCs w:val="16"/>
              </w:rPr>
              <w:t xml:space="preserve">Y     N   </w:t>
            </w:r>
          </w:p>
          <w:p w:rsidR="00B53BF7" w:rsidRPr="0091071F" w:rsidRDefault="00EE5991" w:rsidP="00B53BF7">
            <w:pPr>
              <w:rPr>
                <w:bCs/>
                <w:sz w:val="16"/>
                <w:szCs w:val="16"/>
              </w:rPr>
            </w:pPr>
            <w:r>
              <w:rPr>
                <w:bCs/>
                <w:sz w:val="16"/>
                <w:szCs w:val="16"/>
              </w:rPr>
              <w:fldChar w:fldCharType="begin">
                <w:ffData>
                  <w:name w:val=""/>
                  <w:enabled/>
                  <w:calcOnExit w:val="0"/>
                  <w:checkBox>
                    <w:sizeAuto/>
                    <w:default w:val="1"/>
                  </w:checkBox>
                </w:ffData>
              </w:fldChar>
            </w:r>
            <w:r>
              <w:rPr>
                <w:bCs/>
                <w:sz w:val="16"/>
                <w:szCs w:val="16"/>
              </w:rPr>
              <w:instrText xml:space="preserve"> FORMCHECKBOX </w:instrText>
            </w:r>
            <w:r w:rsidR="001A3709">
              <w:rPr>
                <w:bCs/>
                <w:sz w:val="16"/>
                <w:szCs w:val="16"/>
              </w:rPr>
            </w:r>
            <w:r w:rsidR="001A3709">
              <w:rPr>
                <w:bCs/>
                <w:sz w:val="16"/>
                <w:szCs w:val="16"/>
              </w:rPr>
              <w:fldChar w:fldCharType="separate"/>
            </w:r>
            <w:r>
              <w:rPr>
                <w:bCs/>
                <w:sz w:val="16"/>
                <w:szCs w:val="16"/>
              </w:rPr>
              <w:fldChar w:fldCharType="end"/>
            </w:r>
            <w:r w:rsidR="00B53BF7" w:rsidRPr="0091071F">
              <w:rPr>
                <w:bCs/>
                <w:sz w:val="16"/>
                <w:szCs w:val="16"/>
              </w:rPr>
              <w:t xml:space="preserve">  </w:t>
            </w:r>
            <w:r w:rsidR="001B2704" w:rsidRPr="0091071F">
              <w:rPr>
                <w:bCs/>
                <w:sz w:val="16"/>
                <w:szCs w:val="16"/>
              </w:rPr>
              <w:fldChar w:fldCharType="begin">
                <w:ffData>
                  <w:name w:val="Check1"/>
                  <w:enabled/>
                  <w:calcOnExit w:val="0"/>
                  <w:checkBox>
                    <w:sizeAuto/>
                    <w:default w:val="0"/>
                  </w:checkBox>
                </w:ffData>
              </w:fldChar>
            </w:r>
            <w:r w:rsidR="00B53BF7" w:rsidRPr="0091071F">
              <w:rPr>
                <w:bCs/>
                <w:sz w:val="16"/>
                <w:szCs w:val="16"/>
              </w:rPr>
              <w:instrText xml:space="preserve"> FORMCHECKBOX </w:instrText>
            </w:r>
            <w:r w:rsidR="001A3709">
              <w:rPr>
                <w:bCs/>
                <w:sz w:val="16"/>
                <w:szCs w:val="16"/>
              </w:rPr>
            </w:r>
            <w:r w:rsidR="001A3709">
              <w:rPr>
                <w:bCs/>
                <w:sz w:val="16"/>
                <w:szCs w:val="16"/>
              </w:rPr>
              <w:fldChar w:fldCharType="separate"/>
            </w:r>
            <w:r w:rsidR="001B2704" w:rsidRPr="0091071F">
              <w:rPr>
                <w:bCs/>
                <w:sz w:val="16"/>
                <w:szCs w:val="16"/>
              </w:rPr>
              <w:fldChar w:fldCharType="end"/>
            </w:r>
            <w:r w:rsidR="00B53BF7" w:rsidRPr="0091071F">
              <w:rPr>
                <w:bCs/>
                <w:sz w:val="16"/>
                <w:szCs w:val="16"/>
              </w:rPr>
              <w:t xml:space="preserve">  </w:t>
            </w:r>
          </w:p>
          <w:p w:rsidR="00B53BF7" w:rsidRPr="0091071F" w:rsidRDefault="00B53BF7" w:rsidP="00B53BF7">
            <w:pPr>
              <w:rPr>
                <w:bCs/>
                <w:sz w:val="16"/>
                <w:szCs w:val="16"/>
              </w:rPr>
            </w:pPr>
          </w:p>
          <w:p w:rsidR="00550B2F" w:rsidRPr="0091071F" w:rsidRDefault="00B53BF7" w:rsidP="00E02E4A">
            <w:pPr>
              <w:rPr>
                <w:bCs/>
                <w:sz w:val="16"/>
                <w:szCs w:val="16"/>
              </w:rPr>
            </w:pPr>
            <w:r w:rsidRPr="0091071F">
              <w:rPr>
                <w:bCs/>
                <w:sz w:val="16"/>
                <w:szCs w:val="16"/>
              </w:rPr>
              <w:t>(</w:t>
            </w:r>
            <w:r w:rsidR="009370AC">
              <w:rPr>
                <w:bCs/>
                <w:sz w:val="16"/>
                <w:szCs w:val="16"/>
              </w:rPr>
              <w:t>b</w:t>
            </w:r>
            <w:r w:rsidRPr="0091071F">
              <w:rPr>
                <w:bCs/>
                <w:sz w:val="16"/>
                <w:szCs w:val="16"/>
              </w:rPr>
              <w:t xml:space="preserve">) </w:t>
            </w:r>
            <w:r w:rsidR="006C1651">
              <w:rPr>
                <w:bCs/>
                <w:sz w:val="16"/>
                <w:szCs w:val="16"/>
              </w:rPr>
              <w:t xml:space="preserve"> </w:t>
            </w:r>
            <w:r w:rsidRPr="0091071F">
              <w:rPr>
                <w:bCs/>
                <w:sz w:val="16"/>
                <w:szCs w:val="16"/>
              </w:rPr>
              <w:t xml:space="preserve">If yes, comments must be submitted by the PHA as an attachment to the </w:t>
            </w:r>
            <w:r w:rsidR="00D93F67">
              <w:rPr>
                <w:bCs/>
                <w:sz w:val="16"/>
                <w:szCs w:val="16"/>
              </w:rPr>
              <w:t xml:space="preserve">5-Year </w:t>
            </w:r>
            <w:r w:rsidRPr="0091071F">
              <w:rPr>
                <w:bCs/>
                <w:sz w:val="16"/>
                <w:szCs w:val="16"/>
              </w:rPr>
              <w:t>PHA Plan.  PHAs must also include a narrative describing their analysis of the RAB recommendations and the decisions made on these recommendations.</w:t>
            </w:r>
          </w:p>
          <w:p w:rsidR="00550B2F" w:rsidRDefault="00550B2F" w:rsidP="00E02E4A">
            <w:pPr>
              <w:rPr>
                <w:b/>
                <w:bCs/>
                <w:sz w:val="16"/>
                <w:szCs w:val="16"/>
              </w:rPr>
            </w:pPr>
          </w:p>
          <w:p w:rsidR="00550B2F" w:rsidRDefault="002A3568" w:rsidP="001F7268">
            <w:pPr>
              <w:rPr>
                <w:b/>
                <w:bCs/>
                <w:sz w:val="16"/>
                <w:szCs w:val="16"/>
              </w:rPr>
            </w:pPr>
            <w:r>
              <w:rPr>
                <w:b/>
                <w:bCs/>
                <w:sz w:val="16"/>
                <w:szCs w:val="16"/>
              </w:rPr>
              <w:t>For this draft</w:t>
            </w:r>
            <w:r w:rsidR="001F7268">
              <w:rPr>
                <w:b/>
                <w:bCs/>
                <w:sz w:val="16"/>
                <w:szCs w:val="16"/>
              </w:rPr>
              <w:t>,</w:t>
            </w:r>
            <w:r>
              <w:rPr>
                <w:b/>
                <w:bCs/>
                <w:sz w:val="16"/>
                <w:szCs w:val="16"/>
              </w:rPr>
              <w:t xml:space="preserve"> comments have been requeste</w:t>
            </w:r>
            <w:r w:rsidR="001F7268">
              <w:rPr>
                <w:b/>
                <w:bCs/>
                <w:sz w:val="16"/>
                <w:szCs w:val="16"/>
              </w:rPr>
              <w:t>d</w:t>
            </w:r>
            <w:r>
              <w:rPr>
                <w:b/>
                <w:bCs/>
                <w:sz w:val="16"/>
                <w:szCs w:val="16"/>
              </w:rPr>
              <w:t xml:space="preserve"> but not yet received</w:t>
            </w:r>
          </w:p>
        </w:tc>
      </w:tr>
      <w:tr w:rsidR="00D4736B" w:rsidRPr="00445D7F" w:rsidTr="00322ADB">
        <w:trPr>
          <w:cantSplit/>
          <w:trHeight w:val="998"/>
        </w:trPr>
        <w:tc>
          <w:tcPr>
            <w:tcW w:w="707" w:type="dxa"/>
          </w:tcPr>
          <w:p w:rsidR="00D4736B" w:rsidRDefault="00D4736B" w:rsidP="00E02E4A">
            <w:pPr>
              <w:jc w:val="center"/>
              <w:rPr>
                <w:b/>
                <w:bCs/>
                <w:sz w:val="16"/>
                <w:szCs w:val="16"/>
              </w:rPr>
            </w:pPr>
            <w:r>
              <w:rPr>
                <w:b/>
                <w:bCs/>
                <w:sz w:val="16"/>
                <w:szCs w:val="16"/>
              </w:rPr>
              <w:t>B.</w:t>
            </w:r>
            <w:r w:rsidR="004757B4">
              <w:rPr>
                <w:b/>
                <w:bCs/>
                <w:sz w:val="16"/>
                <w:szCs w:val="16"/>
              </w:rPr>
              <w:t>7</w:t>
            </w:r>
          </w:p>
        </w:tc>
        <w:tc>
          <w:tcPr>
            <w:tcW w:w="9613" w:type="dxa"/>
          </w:tcPr>
          <w:p w:rsidR="00D4736B" w:rsidRDefault="00D4736B" w:rsidP="00D4736B">
            <w:pPr>
              <w:rPr>
                <w:b/>
                <w:sz w:val="16"/>
                <w:szCs w:val="16"/>
              </w:rPr>
            </w:pPr>
            <w:r>
              <w:rPr>
                <w:b/>
                <w:sz w:val="16"/>
                <w:szCs w:val="16"/>
              </w:rPr>
              <w:t>Certification by State or Local Officials.</w:t>
            </w:r>
          </w:p>
          <w:p w:rsidR="00D4736B" w:rsidRPr="00D870FB" w:rsidRDefault="00D4736B" w:rsidP="00D4736B">
            <w:pPr>
              <w:rPr>
                <w:b/>
                <w:sz w:val="16"/>
                <w:szCs w:val="16"/>
              </w:rPr>
            </w:pPr>
          </w:p>
          <w:p w:rsidR="00D4736B" w:rsidRDefault="001A3709" w:rsidP="00D4736B">
            <w:pPr>
              <w:rPr>
                <w:iCs/>
                <w:sz w:val="16"/>
                <w:szCs w:val="16"/>
              </w:rPr>
            </w:pPr>
            <w:hyperlink r:id="rId9" w:history="1">
              <w:r w:rsidR="00D4736B" w:rsidRPr="006F3623">
                <w:rPr>
                  <w:rStyle w:val="Hyperlink"/>
                  <w:bCs/>
                  <w:sz w:val="16"/>
                  <w:szCs w:val="16"/>
                </w:rPr>
                <w:t>Form HUD 50077-SL</w:t>
              </w:r>
            </w:hyperlink>
            <w:r w:rsidR="00D4736B">
              <w:rPr>
                <w:bCs/>
                <w:sz w:val="16"/>
                <w:szCs w:val="16"/>
              </w:rPr>
              <w:t xml:space="preserve">, </w:t>
            </w:r>
            <w:r w:rsidR="00D4736B" w:rsidRPr="006F3623">
              <w:rPr>
                <w:bCs/>
                <w:i/>
                <w:sz w:val="16"/>
                <w:szCs w:val="16"/>
              </w:rPr>
              <w:t>Certification by State or Local Officials of PHA Plans Consistency with the Consolidated Plan</w:t>
            </w:r>
            <w:r w:rsidR="00D4736B">
              <w:rPr>
                <w:iCs/>
                <w:sz w:val="16"/>
                <w:szCs w:val="16"/>
              </w:rPr>
              <w:t>, must be submitted by the PHA as an electronic attachment to the PHA Plan.</w:t>
            </w:r>
          </w:p>
          <w:p w:rsidR="00D4736B" w:rsidRDefault="00D4736B" w:rsidP="00B53BF7">
            <w:pPr>
              <w:rPr>
                <w:b/>
                <w:bCs/>
                <w:sz w:val="16"/>
                <w:szCs w:val="16"/>
              </w:rPr>
            </w:pPr>
          </w:p>
        </w:tc>
      </w:tr>
    </w:tbl>
    <w:p w:rsidR="00E02E4A" w:rsidRDefault="00E02E4A" w:rsidP="00E02E4A">
      <w:pPr>
        <w:pStyle w:val="Footer"/>
        <w:rPr>
          <w:sz w:val="16"/>
          <w:szCs w:val="16"/>
        </w:rPr>
      </w:pPr>
    </w:p>
    <w:p w:rsidR="005720F8" w:rsidRDefault="005720F8" w:rsidP="00E02E4A">
      <w:pPr>
        <w:pStyle w:val="Footer"/>
        <w:rPr>
          <w:sz w:val="16"/>
          <w:szCs w:val="16"/>
        </w:rPr>
      </w:pPr>
    </w:p>
    <w:p w:rsidR="009B08A9" w:rsidRDefault="009B08A9" w:rsidP="00E02E4A">
      <w:pPr>
        <w:pStyle w:val="Footer"/>
        <w:rPr>
          <w:sz w:val="16"/>
          <w:szCs w:val="16"/>
        </w:rPr>
      </w:pPr>
    </w:p>
    <w:p w:rsidR="009B08A9" w:rsidRDefault="009B08A9" w:rsidP="00E02E4A">
      <w:pPr>
        <w:pStyle w:val="Footer"/>
        <w:rPr>
          <w:sz w:val="16"/>
          <w:szCs w:val="16"/>
        </w:rPr>
      </w:pPr>
    </w:p>
    <w:p w:rsidR="004F6114" w:rsidRDefault="004F6114" w:rsidP="00E02E4A">
      <w:pPr>
        <w:pStyle w:val="Footer"/>
        <w:rPr>
          <w:sz w:val="16"/>
          <w:szCs w:val="16"/>
        </w:rPr>
      </w:pPr>
    </w:p>
    <w:p w:rsidR="00A74D6A" w:rsidRDefault="00A74D6A" w:rsidP="00E02E4A">
      <w:pPr>
        <w:pStyle w:val="Footer"/>
        <w:rPr>
          <w:sz w:val="16"/>
          <w:szCs w:val="16"/>
        </w:rPr>
      </w:pPr>
    </w:p>
    <w:p w:rsidR="007516C5" w:rsidRDefault="007516C5" w:rsidP="00E02E4A">
      <w:pPr>
        <w:pStyle w:val="Footer"/>
        <w:rPr>
          <w:sz w:val="16"/>
          <w:szCs w:val="16"/>
        </w:rPr>
      </w:pPr>
    </w:p>
    <w:p w:rsidR="007516C5" w:rsidRDefault="007516C5" w:rsidP="00E02E4A">
      <w:pPr>
        <w:pStyle w:val="Footer"/>
        <w:rPr>
          <w:sz w:val="16"/>
          <w:szCs w:val="16"/>
        </w:rPr>
      </w:pPr>
    </w:p>
    <w:p w:rsidR="007516C5" w:rsidRDefault="007516C5" w:rsidP="00E02E4A">
      <w:pPr>
        <w:pStyle w:val="Footer"/>
        <w:rPr>
          <w:sz w:val="16"/>
          <w:szCs w:val="16"/>
        </w:rPr>
      </w:pPr>
    </w:p>
    <w:p w:rsidR="007516C5" w:rsidRDefault="007516C5" w:rsidP="00E02E4A">
      <w:pPr>
        <w:pStyle w:val="Footer"/>
        <w:rPr>
          <w:sz w:val="16"/>
          <w:szCs w:val="16"/>
        </w:rPr>
      </w:pPr>
    </w:p>
    <w:p w:rsidR="00A74D6A" w:rsidRDefault="00A74D6A" w:rsidP="00E02E4A">
      <w:pPr>
        <w:pStyle w:val="Footer"/>
        <w:rPr>
          <w:sz w:val="16"/>
          <w:szCs w:val="16"/>
        </w:rPr>
      </w:pPr>
    </w:p>
    <w:p w:rsidR="00A74D6A" w:rsidRDefault="00A74D6A" w:rsidP="00E02E4A">
      <w:pPr>
        <w:pStyle w:val="Footer"/>
        <w:rPr>
          <w:sz w:val="16"/>
          <w:szCs w:val="16"/>
        </w:rPr>
      </w:pPr>
    </w:p>
    <w:p w:rsidR="00A74D6A" w:rsidRDefault="00A74D6A" w:rsidP="00E02E4A">
      <w:pPr>
        <w:pStyle w:val="Footer"/>
        <w:rPr>
          <w:sz w:val="16"/>
          <w:szCs w:val="16"/>
        </w:rPr>
      </w:pPr>
    </w:p>
    <w:p w:rsidR="009B08A9" w:rsidRDefault="009B08A9" w:rsidP="00E02E4A">
      <w:pPr>
        <w:pStyle w:val="Footer"/>
        <w:rPr>
          <w:sz w:val="16"/>
          <w:szCs w:val="16"/>
        </w:rPr>
      </w:pPr>
    </w:p>
    <w:p w:rsidR="009B08A9" w:rsidRDefault="009B08A9" w:rsidP="00E02E4A">
      <w:pPr>
        <w:pStyle w:val="Footer"/>
        <w:rPr>
          <w:sz w:val="16"/>
          <w:szCs w:val="16"/>
        </w:rPr>
      </w:pPr>
    </w:p>
    <w:p w:rsidR="007B7090" w:rsidRDefault="007B7090" w:rsidP="00E02E4A">
      <w:pPr>
        <w:pStyle w:val="Footer"/>
        <w:rPr>
          <w:sz w:val="16"/>
          <w:szCs w:val="16"/>
        </w:rPr>
      </w:pPr>
    </w:p>
    <w:p w:rsidR="009B08A9" w:rsidRDefault="009B08A9" w:rsidP="00E02E4A">
      <w:pPr>
        <w:pStyle w:val="Footer"/>
        <w:rPr>
          <w:sz w:val="16"/>
          <w:szCs w:val="16"/>
        </w:rPr>
      </w:pPr>
    </w:p>
    <w:p w:rsidR="009B08A9" w:rsidRDefault="009B08A9" w:rsidP="00E02E4A">
      <w:pPr>
        <w:pStyle w:val="Footer"/>
        <w:rPr>
          <w:sz w:val="16"/>
          <w:szCs w:val="16"/>
        </w:rPr>
      </w:pPr>
    </w:p>
    <w:p w:rsidR="00DD2E95" w:rsidRDefault="00DD2E95" w:rsidP="00E02E4A">
      <w:pPr>
        <w:pStyle w:val="Footer"/>
        <w:rPr>
          <w:sz w:val="16"/>
          <w:szCs w:val="16"/>
        </w:rPr>
      </w:pPr>
    </w:p>
    <w:p w:rsidR="009556EB" w:rsidRDefault="009556EB" w:rsidP="00E02E4A">
      <w:pPr>
        <w:pStyle w:val="Footer"/>
        <w:rPr>
          <w:sz w:val="16"/>
          <w:szCs w:val="16"/>
        </w:rPr>
      </w:pPr>
    </w:p>
    <w:p w:rsidR="009556EB" w:rsidRDefault="009556EB" w:rsidP="00E02E4A">
      <w:pPr>
        <w:pStyle w:val="Footer"/>
        <w:rPr>
          <w:sz w:val="16"/>
          <w:szCs w:val="16"/>
        </w:rPr>
      </w:pPr>
    </w:p>
    <w:p w:rsidR="009556EB" w:rsidRDefault="009556EB" w:rsidP="00E02E4A">
      <w:pPr>
        <w:pStyle w:val="Footer"/>
        <w:rPr>
          <w:sz w:val="16"/>
          <w:szCs w:val="16"/>
        </w:rPr>
      </w:pPr>
    </w:p>
    <w:p w:rsidR="00DD2E95" w:rsidRDefault="00DD2E95" w:rsidP="00E02E4A">
      <w:pPr>
        <w:pStyle w:val="Footer"/>
        <w:rPr>
          <w:sz w:val="16"/>
          <w:szCs w:val="16"/>
        </w:rPr>
      </w:pPr>
    </w:p>
    <w:p w:rsidR="00DD2E95" w:rsidRDefault="00DD2E95" w:rsidP="00E02E4A">
      <w:pPr>
        <w:pStyle w:val="Footer"/>
        <w:rPr>
          <w:sz w:val="16"/>
          <w:szCs w:val="16"/>
        </w:rPr>
      </w:pPr>
    </w:p>
    <w:p w:rsidR="00DD2E95" w:rsidRDefault="00DD2E95" w:rsidP="00E02E4A">
      <w:pPr>
        <w:pStyle w:val="Footer"/>
        <w:rPr>
          <w:sz w:val="16"/>
          <w:szCs w:val="16"/>
        </w:rPr>
      </w:pPr>
    </w:p>
    <w:p w:rsidR="00DD2E95" w:rsidRDefault="00DD2E95" w:rsidP="00E02E4A">
      <w:pPr>
        <w:pStyle w:val="Footer"/>
        <w:rPr>
          <w:sz w:val="16"/>
          <w:szCs w:val="16"/>
        </w:rPr>
      </w:pPr>
    </w:p>
    <w:p w:rsidR="00DD2E95" w:rsidRDefault="00DD2E95" w:rsidP="00E02E4A">
      <w:pPr>
        <w:pStyle w:val="Footer"/>
        <w:rPr>
          <w:sz w:val="16"/>
          <w:szCs w:val="16"/>
        </w:rPr>
      </w:pPr>
    </w:p>
    <w:p w:rsidR="009A5E47" w:rsidRDefault="009A5E47" w:rsidP="00DB54CF">
      <w:pPr>
        <w:ind w:left="-540" w:right="360"/>
        <w:rPr>
          <w:rFonts w:ascii="Cambria" w:hAnsi="Cambria"/>
          <w:sz w:val="12"/>
          <w:szCs w:val="12"/>
        </w:rPr>
      </w:pPr>
    </w:p>
    <w:p w:rsidR="009A5E47" w:rsidRDefault="009A5E47" w:rsidP="009A5E47">
      <w:pPr>
        <w:pStyle w:val="Footer"/>
        <w:pBdr>
          <w:top w:val="single" w:sz="4" w:space="1" w:color="auto"/>
        </w:pBdr>
        <w:ind w:left="-540" w:right="360"/>
        <w:rPr>
          <w:rFonts w:ascii="Cambria" w:hAnsi="Cambria"/>
          <w:sz w:val="14"/>
          <w:szCs w:val="14"/>
        </w:rPr>
      </w:pPr>
    </w:p>
    <w:sectPr w:rsidR="009A5E47" w:rsidSect="009B08A9">
      <w:footerReference w:type="default" r:id="rId10"/>
      <w:headerReference w:type="first" r:id="rId11"/>
      <w:footerReference w:type="first" r:id="rId12"/>
      <w:pgSz w:w="12240" w:h="15840"/>
      <w:pgMar w:top="1440" w:right="1440" w:bottom="1152" w:left="1440" w:header="446" w:footer="1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222" w:rsidRDefault="00462222" w:rsidP="009C5FD6">
      <w:r>
        <w:separator/>
      </w:r>
    </w:p>
  </w:endnote>
  <w:endnote w:type="continuationSeparator" w:id="0">
    <w:p w:rsidR="00462222" w:rsidRDefault="00462222" w:rsidP="009C5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33F" w:rsidRPr="00BD6EA4" w:rsidRDefault="0040633F" w:rsidP="005374F8">
    <w:pPr>
      <w:pStyle w:val="Footer"/>
      <w:pBdr>
        <w:top w:val="single" w:sz="4" w:space="1" w:color="auto"/>
      </w:pBdr>
      <w:tabs>
        <w:tab w:val="clear" w:pos="9360"/>
      </w:tabs>
      <w:ind w:hanging="540"/>
      <w:rPr>
        <w:sz w:val="16"/>
        <w:szCs w:val="16"/>
      </w:rPr>
    </w:pPr>
    <w:r>
      <w:rPr>
        <w:sz w:val="16"/>
        <w:szCs w:val="16"/>
      </w:rPr>
      <w:tab/>
      <w:t xml:space="preserve">        </w:t>
    </w:r>
    <w:r w:rsidR="00FF6DC9">
      <w:rPr>
        <w:sz w:val="16"/>
        <w:szCs w:val="16"/>
      </w:rPr>
      <w:tab/>
    </w:r>
    <w:r w:rsidRPr="00BD6EA4">
      <w:rPr>
        <w:sz w:val="16"/>
        <w:szCs w:val="16"/>
      </w:rPr>
      <w:t xml:space="preserve">Page </w:t>
    </w:r>
    <w:r w:rsidR="001B2704" w:rsidRPr="00BD6EA4">
      <w:rPr>
        <w:b/>
        <w:sz w:val="16"/>
        <w:szCs w:val="16"/>
      </w:rPr>
      <w:fldChar w:fldCharType="begin"/>
    </w:r>
    <w:r w:rsidRPr="00BD6EA4">
      <w:rPr>
        <w:b/>
        <w:sz w:val="16"/>
        <w:szCs w:val="16"/>
      </w:rPr>
      <w:instrText xml:space="preserve"> PAGE </w:instrText>
    </w:r>
    <w:r w:rsidR="001B2704" w:rsidRPr="00BD6EA4">
      <w:rPr>
        <w:b/>
        <w:sz w:val="16"/>
        <w:szCs w:val="16"/>
      </w:rPr>
      <w:fldChar w:fldCharType="separate"/>
    </w:r>
    <w:r w:rsidR="001A3709">
      <w:rPr>
        <w:b/>
        <w:noProof/>
        <w:sz w:val="16"/>
        <w:szCs w:val="16"/>
      </w:rPr>
      <w:t>5</w:t>
    </w:r>
    <w:r w:rsidR="001B2704" w:rsidRPr="00BD6EA4">
      <w:rPr>
        <w:b/>
        <w:sz w:val="16"/>
        <w:szCs w:val="16"/>
      </w:rPr>
      <w:fldChar w:fldCharType="end"/>
    </w:r>
    <w:r w:rsidRPr="00BD6EA4">
      <w:rPr>
        <w:sz w:val="16"/>
        <w:szCs w:val="16"/>
      </w:rPr>
      <w:t xml:space="preserve"> of </w:t>
    </w:r>
    <w:r w:rsidR="001B2704" w:rsidRPr="00BD6EA4">
      <w:rPr>
        <w:b/>
        <w:sz w:val="16"/>
        <w:szCs w:val="16"/>
      </w:rPr>
      <w:fldChar w:fldCharType="begin"/>
    </w:r>
    <w:r w:rsidRPr="00BD6EA4">
      <w:rPr>
        <w:b/>
        <w:sz w:val="16"/>
        <w:szCs w:val="16"/>
      </w:rPr>
      <w:instrText xml:space="preserve"> NUMPAGES  </w:instrText>
    </w:r>
    <w:r w:rsidR="001B2704" w:rsidRPr="00BD6EA4">
      <w:rPr>
        <w:b/>
        <w:sz w:val="16"/>
        <w:szCs w:val="16"/>
      </w:rPr>
      <w:fldChar w:fldCharType="separate"/>
    </w:r>
    <w:r w:rsidR="001A3709">
      <w:rPr>
        <w:b/>
        <w:noProof/>
        <w:sz w:val="16"/>
        <w:szCs w:val="16"/>
      </w:rPr>
      <w:t>6</w:t>
    </w:r>
    <w:r w:rsidR="001B2704" w:rsidRPr="00BD6EA4">
      <w:rPr>
        <w:b/>
        <w:sz w:val="16"/>
        <w:szCs w:val="16"/>
      </w:rPr>
      <w:fldChar w:fldCharType="end"/>
    </w:r>
    <w:r>
      <w:rPr>
        <w:sz w:val="16"/>
        <w:szCs w:val="16"/>
      </w:rPr>
      <w:t xml:space="preserve"> </w:t>
    </w:r>
    <w:r>
      <w:rPr>
        <w:sz w:val="16"/>
        <w:szCs w:val="16"/>
      </w:rPr>
      <w:tab/>
      <w:t xml:space="preserve">                                           </w:t>
    </w:r>
    <w:r w:rsidRPr="00BD6EA4">
      <w:rPr>
        <w:b/>
        <w:sz w:val="16"/>
        <w:szCs w:val="16"/>
      </w:rPr>
      <w:t>form HUD-50075</w:t>
    </w:r>
    <w:r>
      <w:rPr>
        <w:b/>
        <w:sz w:val="16"/>
        <w:szCs w:val="16"/>
      </w:rPr>
      <w:t>-5Y</w:t>
    </w:r>
    <w:r>
      <w:rPr>
        <w:sz w:val="16"/>
        <w:szCs w:val="16"/>
      </w:rPr>
      <w:t xml:space="preserve"> (</w:t>
    </w:r>
    <w:r w:rsidR="00EC7E70">
      <w:rPr>
        <w:sz w:val="16"/>
        <w:szCs w:val="16"/>
      </w:rPr>
      <w:t>12</w:t>
    </w:r>
    <w:r>
      <w:rPr>
        <w:sz w:val="16"/>
        <w:szCs w:val="16"/>
      </w:rPr>
      <w:t>/201</w:t>
    </w:r>
    <w:r w:rsidR="00737BB0">
      <w:rPr>
        <w:sz w:val="16"/>
        <w:szCs w:val="16"/>
      </w:rPr>
      <w:t>4</w:t>
    </w:r>
    <w:r>
      <w:rPr>
        <w:sz w:val="16"/>
        <w:szCs w:val="16"/>
      </w:rPr>
      <w:t>)</w:t>
    </w:r>
  </w:p>
  <w:p w:rsidR="0040633F" w:rsidRDefault="004063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33F" w:rsidRPr="00BD6EA4" w:rsidRDefault="007338ED" w:rsidP="001D4881">
    <w:pPr>
      <w:pStyle w:val="Footer"/>
      <w:pBdr>
        <w:top w:val="single" w:sz="4" w:space="1" w:color="auto"/>
      </w:pBdr>
      <w:tabs>
        <w:tab w:val="clear" w:pos="9360"/>
      </w:tabs>
      <w:ind w:hanging="540"/>
      <w:rPr>
        <w:sz w:val="16"/>
        <w:szCs w:val="16"/>
      </w:rPr>
    </w:pPr>
    <w:r>
      <w:rPr>
        <w:sz w:val="16"/>
        <w:szCs w:val="16"/>
      </w:rPr>
      <w:tab/>
    </w:r>
    <w:r w:rsidR="0040633F">
      <w:rPr>
        <w:sz w:val="16"/>
        <w:szCs w:val="16"/>
      </w:rPr>
      <w:tab/>
      <w:t xml:space="preserve">       </w:t>
    </w:r>
    <w:r w:rsidR="0040633F" w:rsidRPr="00BD6EA4">
      <w:rPr>
        <w:sz w:val="16"/>
        <w:szCs w:val="16"/>
      </w:rPr>
      <w:t xml:space="preserve">Page </w:t>
    </w:r>
    <w:r w:rsidR="001B2704" w:rsidRPr="00BD6EA4">
      <w:rPr>
        <w:b/>
        <w:sz w:val="16"/>
        <w:szCs w:val="16"/>
      </w:rPr>
      <w:fldChar w:fldCharType="begin"/>
    </w:r>
    <w:r w:rsidR="0040633F" w:rsidRPr="00BD6EA4">
      <w:rPr>
        <w:b/>
        <w:sz w:val="16"/>
        <w:szCs w:val="16"/>
      </w:rPr>
      <w:instrText xml:space="preserve"> PAGE </w:instrText>
    </w:r>
    <w:r w:rsidR="001B2704" w:rsidRPr="00BD6EA4">
      <w:rPr>
        <w:b/>
        <w:sz w:val="16"/>
        <w:szCs w:val="16"/>
      </w:rPr>
      <w:fldChar w:fldCharType="separate"/>
    </w:r>
    <w:r w:rsidR="001A3709">
      <w:rPr>
        <w:b/>
        <w:noProof/>
        <w:sz w:val="16"/>
        <w:szCs w:val="16"/>
      </w:rPr>
      <w:t>1</w:t>
    </w:r>
    <w:r w:rsidR="001B2704" w:rsidRPr="00BD6EA4">
      <w:rPr>
        <w:b/>
        <w:sz w:val="16"/>
        <w:szCs w:val="16"/>
      </w:rPr>
      <w:fldChar w:fldCharType="end"/>
    </w:r>
    <w:r w:rsidR="0040633F" w:rsidRPr="00BD6EA4">
      <w:rPr>
        <w:sz w:val="16"/>
        <w:szCs w:val="16"/>
      </w:rPr>
      <w:t xml:space="preserve"> of </w:t>
    </w:r>
    <w:r w:rsidR="001B2704" w:rsidRPr="00BD6EA4">
      <w:rPr>
        <w:b/>
        <w:sz w:val="16"/>
        <w:szCs w:val="16"/>
      </w:rPr>
      <w:fldChar w:fldCharType="begin"/>
    </w:r>
    <w:r w:rsidR="0040633F" w:rsidRPr="00BD6EA4">
      <w:rPr>
        <w:b/>
        <w:sz w:val="16"/>
        <w:szCs w:val="16"/>
      </w:rPr>
      <w:instrText xml:space="preserve"> NUMPAGES  </w:instrText>
    </w:r>
    <w:r w:rsidR="001B2704" w:rsidRPr="00BD6EA4">
      <w:rPr>
        <w:b/>
        <w:sz w:val="16"/>
        <w:szCs w:val="16"/>
      </w:rPr>
      <w:fldChar w:fldCharType="separate"/>
    </w:r>
    <w:r w:rsidR="001A3709">
      <w:rPr>
        <w:b/>
        <w:noProof/>
        <w:sz w:val="16"/>
        <w:szCs w:val="16"/>
      </w:rPr>
      <w:t>6</w:t>
    </w:r>
    <w:r w:rsidR="001B2704" w:rsidRPr="00BD6EA4">
      <w:rPr>
        <w:b/>
        <w:sz w:val="16"/>
        <w:szCs w:val="16"/>
      </w:rPr>
      <w:fldChar w:fldCharType="end"/>
    </w:r>
    <w:r w:rsidR="0040633F">
      <w:rPr>
        <w:sz w:val="16"/>
        <w:szCs w:val="16"/>
      </w:rPr>
      <w:t xml:space="preserve"> </w:t>
    </w:r>
    <w:r w:rsidR="0040633F">
      <w:rPr>
        <w:sz w:val="16"/>
        <w:szCs w:val="16"/>
      </w:rPr>
      <w:tab/>
      <w:t xml:space="preserve">            </w:t>
    </w:r>
    <w:r>
      <w:rPr>
        <w:sz w:val="16"/>
        <w:szCs w:val="16"/>
      </w:rPr>
      <w:t xml:space="preserve">                               </w:t>
    </w:r>
    <w:r w:rsidR="0040633F" w:rsidRPr="00BD6EA4">
      <w:rPr>
        <w:b/>
        <w:sz w:val="16"/>
        <w:szCs w:val="16"/>
      </w:rPr>
      <w:t>form HUD-50075</w:t>
    </w:r>
    <w:r w:rsidR="0040633F">
      <w:rPr>
        <w:b/>
        <w:sz w:val="16"/>
        <w:szCs w:val="16"/>
      </w:rPr>
      <w:t>-5Y</w:t>
    </w:r>
    <w:r w:rsidR="0040633F">
      <w:rPr>
        <w:sz w:val="16"/>
        <w:szCs w:val="16"/>
      </w:rPr>
      <w:t xml:space="preserve"> (</w:t>
    </w:r>
    <w:r w:rsidR="00EC7E70">
      <w:rPr>
        <w:sz w:val="16"/>
        <w:szCs w:val="16"/>
      </w:rPr>
      <w:t>12</w:t>
    </w:r>
    <w:r w:rsidR="0040633F">
      <w:rPr>
        <w:sz w:val="16"/>
        <w:szCs w:val="16"/>
      </w:rPr>
      <w:t>/201</w:t>
    </w:r>
    <w:r w:rsidR="00737BB0">
      <w:rPr>
        <w:sz w:val="16"/>
        <w:szCs w:val="16"/>
      </w:rPr>
      <w:t>4</w:t>
    </w:r>
    <w:r w:rsidR="0040633F">
      <w:rPr>
        <w:sz w:val="16"/>
        <w:szCs w:val="16"/>
      </w:rPr>
      <w:t>)</w:t>
    </w:r>
  </w:p>
  <w:p w:rsidR="0040633F" w:rsidRPr="005E4DCE" w:rsidRDefault="0040633F" w:rsidP="00F92AE3">
    <w:pPr>
      <w:ind w:left="-540"/>
    </w:pPr>
  </w:p>
  <w:p w:rsidR="0040633F" w:rsidRPr="00F92AE3" w:rsidRDefault="0040633F" w:rsidP="007465BF">
    <w:pPr>
      <w:pStyle w:val="Footer"/>
      <w:ind w:left="-540"/>
      <w:jc w:val="right"/>
      <w:rPr>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222" w:rsidRDefault="00462222" w:rsidP="009C5FD6">
      <w:r>
        <w:separator/>
      </w:r>
    </w:p>
  </w:footnote>
  <w:footnote w:type="continuationSeparator" w:id="0">
    <w:p w:rsidR="00462222" w:rsidRDefault="00462222" w:rsidP="009C5F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33F" w:rsidRDefault="0040633F" w:rsidP="00E932F2">
    <w:pPr>
      <w:ind w:left="-540"/>
    </w:pPr>
  </w:p>
  <w:p w:rsidR="0040633F" w:rsidRDefault="0040633F"/>
  <w:tbl>
    <w:tblPr>
      <w:tblW w:w="10260" w:type="dxa"/>
      <w:tblInd w:w="-432" w:type="dxa"/>
      <w:tblLayout w:type="fixed"/>
      <w:tblLook w:val="0000" w:firstRow="0" w:lastRow="0" w:firstColumn="0" w:lastColumn="0" w:noHBand="0" w:noVBand="0"/>
    </w:tblPr>
    <w:tblGrid>
      <w:gridCol w:w="3240"/>
      <w:gridCol w:w="4950"/>
      <w:gridCol w:w="2070"/>
    </w:tblGrid>
    <w:tr w:rsidR="0040633F" w:rsidTr="00FC7CA7">
      <w:trPr>
        <w:trHeight w:val="674"/>
      </w:trPr>
      <w:tc>
        <w:tcPr>
          <w:tcW w:w="3240" w:type="dxa"/>
          <w:tcBorders>
            <w:top w:val="single" w:sz="12" w:space="0" w:color="auto"/>
            <w:left w:val="single" w:sz="12" w:space="0" w:color="auto"/>
            <w:bottom w:val="single" w:sz="4" w:space="0" w:color="auto"/>
            <w:right w:val="single" w:sz="12" w:space="0" w:color="auto"/>
          </w:tcBorders>
        </w:tcPr>
        <w:p w:rsidR="0040633F" w:rsidRDefault="0040633F" w:rsidP="00A112C9">
          <w:pPr>
            <w:pStyle w:val="Footer"/>
            <w:rPr>
              <w:b/>
              <w:sz w:val="36"/>
              <w:szCs w:val="36"/>
            </w:rPr>
          </w:pPr>
          <w:r>
            <w:rPr>
              <w:b/>
              <w:sz w:val="36"/>
              <w:szCs w:val="36"/>
            </w:rPr>
            <w:t xml:space="preserve">5-Year </w:t>
          </w:r>
          <w:r w:rsidRPr="002F3143">
            <w:rPr>
              <w:b/>
              <w:sz w:val="36"/>
              <w:szCs w:val="36"/>
            </w:rPr>
            <w:t>PHA Plan</w:t>
          </w:r>
        </w:p>
        <w:p w:rsidR="0040633F" w:rsidRPr="00FC7CA7" w:rsidRDefault="00405418" w:rsidP="0094592A">
          <w:pPr>
            <w:pStyle w:val="Footer"/>
            <w:rPr>
              <w:b/>
              <w:i/>
              <w:sz w:val="36"/>
              <w:szCs w:val="36"/>
            </w:rPr>
          </w:pPr>
          <w:r>
            <w:rPr>
              <w:b/>
              <w:i/>
              <w:sz w:val="36"/>
              <w:szCs w:val="36"/>
            </w:rPr>
            <w:t xml:space="preserve">(for </w:t>
          </w:r>
          <w:r w:rsidR="0040633F">
            <w:rPr>
              <w:b/>
              <w:i/>
              <w:sz w:val="36"/>
              <w:szCs w:val="36"/>
            </w:rPr>
            <w:t>All P</w:t>
          </w:r>
          <w:r w:rsidR="0040633F" w:rsidRPr="00FC7CA7">
            <w:rPr>
              <w:b/>
              <w:i/>
              <w:sz w:val="36"/>
              <w:szCs w:val="36"/>
            </w:rPr>
            <w:t>HAs</w:t>
          </w:r>
          <w:r>
            <w:rPr>
              <w:b/>
              <w:i/>
              <w:sz w:val="36"/>
              <w:szCs w:val="36"/>
            </w:rPr>
            <w:t>)</w:t>
          </w:r>
        </w:p>
      </w:tc>
      <w:tc>
        <w:tcPr>
          <w:tcW w:w="4950" w:type="dxa"/>
          <w:tcBorders>
            <w:top w:val="single" w:sz="12" w:space="0" w:color="auto"/>
            <w:left w:val="single" w:sz="12" w:space="0" w:color="auto"/>
            <w:bottom w:val="single" w:sz="4" w:space="0" w:color="auto"/>
            <w:right w:val="single" w:sz="12" w:space="0" w:color="auto"/>
          </w:tcBorders>
        </w:tcPr>
        <w:p w:rsidR="0040633F" w:rsidRPr="00611E36" w:rsidRDefault="0040633F" w:rsidP="00E02E4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w:eastAsia="Times New Roman" w:hAnsi="Times"/>
              <w:b/>
              <w:bCs/>
            </w:rPr>
          </w:pPr>
          <w:r w:rsidRPr="00611E36">
            <w:rPr>
              <w:rFonts w:ascii="Times" w:eastAsia="Times New Roman" w:hAnsi="Times"/>
              <w:b/>
              <w:bCs/>
            </w:rPr>
            <w:t>U.S. Department of Housing and Urban Development</w:t>
          </w:r>
        </w:p>
        <w:p w:rsidR="0040633F" w:rsidRPr="007465BF" w:rsidRDefault="0040633F" w:rsidP="00E02E4A">
          <w:pPr>
            <w:pStyle w:val="Footer"/>
            <w:rPr>
              <w:b/>
              <w:bCs/>
            </w:rPr>
          </w:pPr>
          <w:r w:rsidRPr="007465BF">
            <w:rPr>
              <w:rFonts w:ascii="Times" w:hAnsi="Times"/>
              <w:b/>
              <w:bCs/>
              <w:sz w:val="20"/>
              <w:szCs w:val="20"/>
            </w:rPr>
            <w:t>Office of Public and Indian Housing</w:t>
          </w:r>
        </w:p>
      </w:tc>
      <w:tc>
        <w:tcPr>
          <w:tcW w:w="2070" w:type="dxa"/>
          <w:tcBorders>
            <w:top w:val="single" w:sz="12" w:space="0" w:color="auto"/>
            <w:left w:val="single" w:sz="12" w:space="0" w:color="auto"/>
            <w:bottom w:val="single" w:sz="4" w:space="0" w:color="auto"/>
            <w:right w:val="single" w:sz="12" w:space="0" w:color="auto"/>
          </w:tcBorders>
        </w:tcPr>
        <w:p w:rsidR="0040633F" w:rsidRPr="007465BF" w:rsidRDefault="0040633F" w:rsidP="009C5FD6">
          <w:pPr>
            <w:pStyle w:val="Footer"/>
            <w:ind w:right="-324"/>
            <w:rPr>
              <w:b/>
              <w:bCs/>
              <w:sz w:val="20"/>
              <w:szCs w:val="20"/>
            </w:rPr>
          </w:pPr>
          <w:r w:rsidRPr="007465BF">
            <w:rPr>
              <w:b/>
              <w:bCs/>
              <w:sz w:val="20"/>
              <w:szCs w:val="20"/>
            </w:rPr>
            <w:t>OMB No. 2577-0226</w:t>
          </w:r>
        </w:p>
        <w:p w:rsidR="0040633F" w:rsidRPr="007465BF" w:rsidRDefault="0040633F" w:rsidP="00EC7E70">
          <w:pPr>
            <w:pStyle w:val="Footer"/>
            <w:rPr>
              <w:b/>
              <w:bCs/>
            </w:rPr>
          </w:pPr>
          <w:r w:rsidRPr="007465BF">
            <w:rPr>
              <w:b/>
              <w:bCs/>
              <w:sz w:val="20"/>
              <w:szCs w:val="20"/>
            </w:rPr>
            <w:t xml:space="preserve">Expires:  </w:t>
          </w:r>
          <w:r w:rsidR="00EC7E70">
            <w:rPr>
              <w:b/>
              <w:bCs/>
              <w:sz w:val="20"/>
              <w:szCs w:val="20"/>
            </w:rPr>
            <w:t>02/29/2016</w:t>
          </w:r>
          <w:r w:rsidRPr="007465BF">
            <w:rPr>
              <w:b/>
              <w:bCs/>
            </w:rPr>
            <w:t xml:space="preserve"> </w:t>
          </w:r>
        </w:p>
      </w:tc>
    </w:tr>
  </w:tbl>
  <w:p w:rsidR="00ED55D0" w:rsidRDefault="00ED55D0">
    <w:pPr>
      <w:ind w:left="-540" w:right="540"/>
      <w:rPr>
        <w:sz w:val="16"/>
        <w:szCs w:val="16"/>
      </w:rPr>
    </w:pPr>
    <w:r>
      <w:rPr>
        <w:b/>
        <w:bCs/>
        <w:color w:val="000000"/>
        <w:sz w:val="16"/>
        <w:szCs w:val="16"/>
      </w:rPr>
      <w:t xml:space="preserve">Purpose.  </w:t>
    </w:r>
    <w:r>
      <w:rPr>
        <w:sz w:val="16"/>
        <w:szCs w:val="16"/>
      </w:rPr>
      <w:t>The 5-Year and Annual PHA Plans provide a ready source for interested parties to locate basic PHA policies, rules, and requirements concerning the PHA’s operations, programs, and services, and informs HUD, families served by the PHA, and members of the public of the PHA’s mission, goals and objectives for serving the needs of low- income, very low- income, and extremely low- income families</w:t>
    </w:r>
  </w:p>
  <w:p w:rsidR="00ED55D0" w:rsidRDefault="00ED55D0">
    <w:pPr>
      <w:ind w:left="-540" w:right="540"/>
      <w:rPr>
        <w:b/>
        <w:bCs/>
        <w:color w:val="000000"/>
        <w:sz w:val="16"/>
        <w:szCs w:val="16"/>
      </w:rPr>
    </w:pPr>
  </w:p>
  <w:p w:rsidR="00266FD1" w:rsidRDefault="00115C3E">
    <w:pPr>
      <w:ind w:left="-540" w:right="540"/>
      <w:rPr>
        <w:sz w:val="16"/>
        <w:szCs w:val="16"/>
      </w:rPr>
    </w:pPr>
    <w:r>
      <w:rPr>
        <w:b/>
        <w:bCs/>
        <w:color w:val="000000"/>
        <w:sz w:val="16"/>
        <w:szCs w:val="16"/>
      </w:rPr>
      <w:t xml:space="preserve">Applicability.  </w:t>
    </w:r>
    <w:r w:rsidR="0040633F">
      <w:rPr>
        <w:b/>
        <w:bCs/>
        <w:color w:val="000000"/>
        <w:sz w:val="16"/>
        <w:szCs w:val="16"/>
      </w:rPr>
      <w:t>Form HUD-50075-5Y</w:t>
    </w:r>
    <w:r w:rsidR="0040633F" w:rsidRPr="00927900">
      <w:rPr>
        <w:bCs/>
        <w:color w:val="000000"/>
        <w:sz w:val="16"/>
        <w:szCs w:val="16"/>
      </w:rPr>
      <w:t xml:space="preserve"> is to be completed </w:t>
    </w:r>
    <w:r w:rsidR="0040633F">
      <w:rPr>
        <w:bCs/>
        <w:color w:val="000000"/>
        <w:sz w:val="16"/>
        <w:szCs w:val="16"/>
      </w:rPr>
      <w:t xml:space="preserve">once every 5 PHA fiscal years </w:t>
    </w:r>
    <w:r w:rsidR="0040633F" w:rsidRPr="00927900">
      <w:rPr>
        <w:bCs/>
        <w:color w:val="000000"/>
        <w:sz w:val="16"/>
        <w:szCs w:val="16"/>
      </w:rPr>
      <w:t>by</w:t>
    </w:r>
    <w:r w:rsidR="0040633F">
      <w:rPr>
        <w:bCs/>
        <w:color w:val="000000"/>
        <w:sz w:val="16"/>
        <w:szCs w:val="16"/>
      </w:rPr>
      <w:t xml:space="preserve"> all PHAs</w:t>
    </w:r>
    <w:r w:rsidR="009370AC">
      <w:rPr>
        <w:bCs/>
        <w:color w:val="000000"/>
        <w:sz w:val="16"/>
        <w:szCs w:val="16"/>
      </w:rPr>
      <w:t>.</w:t>
    </w:r>
  </w:p>
  <w:p w:rsidR="0040633F" w:rsidRDefault="0040633F" w:rsidP="009309F7">
    <w:pPr>
      <w:pBdr>
        <w:bottom w:val="double" w:sz="6" w:space="1" w:color="auto"/>
      </w:pBd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841EA"/>
    <w:multiLevelType w:val="hybridMultilevel"/>
    <w:tmpl w:val="56A6ACF8"/>
    <w:lvl w:ilvl="0" w:tplc="7A7450BA">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E2A8F"/>
    <w:multiLevelType w:val="hybridMultilevel"/>
    <w:tmpl w:val="7A76A4EA"/>
    <w:lvl w:ilvl="0" w:tplc="DD524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030338"/>
    <w:multiLevelType w:val="hybridMultilevel"/>
    <w:tmpl w:val="467A3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3E0C73"/>
    <w:multiLevelType w:val="hybridMultilevel"/>
    <w:tmpl w:val="6FCA2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1422754"/>
    <w:multiLevelType w:val="hybridMultilevel"/>
    <w:tmpl w:val="4DA8985A"/>
    <w:lvl w:ilvl="0" w:tplc="64F0B7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9E286E"/>
    <w:multiLevelType w:val="hybridMultilevel"/>
    <w:tmpl w:val="85FE04B6"/>
    <w:lvl w:ilvl="0" w:tplc="50C28C3C">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A665A0"/>
    <w:multiLevelType w:val="hybridMultilevel"/>
    <w:tmpl w:val="AFBAE086"/>
    <w:lvl w:ilvl="0" w:tplc="35DA3A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61401E"/>
    <w:multiLevelType w:val="hybridMultilevel"/>
    <w:tmpl w:val="BF98B2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6F46828"/>
    <w:multiLevelType w:val="hybridMultilevel"/>
    <w:tmpl w:val="8F5E8BF6"/>
    <w:lvl w:ilvl="0" w:tplc="006A1FA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EB0797"/>
    <w:multiLevelType w:val="hybridMultilevel"/>
    <w:tmpl w:val="ED28D4D6"/>
    <w:lvl w:ilvl="0" w:tplc="D0C23C2C">
      <w:start w:val="1"/>
      <w:numFmt w:val="decimal"/>
      <w:lvlText w:val="(%1)"/>
      <w:lvlJc w:val="left"/>
      <w:pPr>
        <w:ind w:left="1080" w:hanging="360"/>
      </w:pPr>
      <w:rPr>
        <w:rFonts w:ascii="Times New Roman" w:eastAsia="Times New Roman" w:hAnsi="Times New Roman" w:cs="Times New Roman"/>
        <w:b w:val="0"/>
        <w:i w:val="0"/>
        <w:sz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C8B5968"/>
    <w:multiLevelType w:val="hybridMultilevel"/>
    <w:tmpl w:val="D444E2B0"/>
    <w:lvl w:ilvl="0" w:tplc="0C1286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9D1A3F"/>
    <w:multiLevelType w:val="hybridMultilevel"/>
    <w:tmpl w:val="B96C0156"/>
    <w:lvl w:ilvl="0" w:tplc="B294763E">
      <w:start w:val="1"/>
      <w:numFmt w:val="lowerLetter"/>
      <w:lvlText w:val="(%1)"/>
      <w:lvlJc w:val="left"/>
      <w:pPr>
        <w:ind w:left="720" w:hanging="360"/>
      </w:pPr>
      <w:rPr>
        <w:rFonts w:cs="Arial" w:hint="default"/>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113B78"/>
    <w:multiLevelType w:val="hybridMultilevel"/>
    <w:tmpl w:val="4C860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034863"/>
    <w:multiLevelType w:val="hybridMultilevel"/>
    <w:tmpl w:val="6E5A1548"/>
    <w:lvl w:ilvl="0" w:tplc="B9E4EC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E15C10"/>
    <w:multiLevelType w:val="hybridMultilevel"/>
    <w:tmpl w:val="BD3408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61B64D2"/>
    <w:multiLevelType w:val="hybridMultilevel"/>
    <w:tmpl w:val="30548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B3D5A59"/>
    <w:multiLevelType w:val="hybridMultilevel"/>
    <w:tmpl w:val="A440C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D7F6C34"/>
    <w:multiLevelType w:val="hybridMultilevel"/>
    <w:tmpl w:val="CE146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7E2D02"/>
    <w:multiLevelType w:val="hybridMultilevel"/>
    <w:tmpl w:val="ED28D4D6"/>
    <w:lvl w:ilvl="0" w:tplc="D0C23C2C">
      <w:start w:val="1"/>
      <w:numFmt w:val="decimal"/>
      <w:lvlText w:val="(%1)"/>
      <w:lvlJc w:val="left"/>
      <w:pPr>
        <w:ind w:left="1440" w:hanging="360"/>
      </w:pPr>
      <w:rPr>
        <w:rFonts w:ascii="Times New Roman" w:eastAsia="Times New Roman" w:hAnsi="Times New Roman" w:cs="Times New Roman"/>
        <w:b w:val="0"/>
        <w:i w:val="0"/>
        <w:sz w:val="20"/>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7E112967"/>
    <w:multiLevelType w:val="hybridMultilevel"/>
    <w:tmpl w:val="ED28D4D6"/>
    <w:lvl w:ilvl="0" w:tplc="D0C23C2C">
      <w:start w:val="1"/>
      <w:numFmt w:val="decimal"/>
      <w:lvlText w:val="(%1)"/>
      <w:lvlJc w:val="left"/>
      <w:pPr>
        <w:ind w:left="1080" w:hanging="360"/>
      </w:pPr>
      <w:rPr>
        <w:rFonts w:ascii="Times New Roman" w:eastAsia="Times New Roman" w:hAnsi="Times New Roman" w:cs="Times New Roman"/>
        <w:b w:val="0"/>
        <w:i w:val="0"/>
        <w:sz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1"/>
  </w:num>
  <w:num w:numId="4">
    <w:abstractNumId w:val="19"/>
  </w:num>
  <w:num w:numId="5">
    <w:abstractNumId w:val="8"/>
  </w:num>
  <w:num w:numId="6">
    <w:abstractNumId w:val="1"/>
  </w:num>
  <w:num w:numId="7">
    <w:abstractNumId w:val="6"/>
  </w:num>
  <w:num w:numId="8">
    <w:abstractNumId w:val="5"/>
  </w:num>
  <w:num w:numId="9">
    <w:abstractNumId w:val="9"/>
  </w:num>
  <w:num w:numId="10">
    <w:abstractNumId w:val="13"/>
  </w:num>
  <w:num w:numId="11">
    <w:abstractNumId w:val="18"/>
  </w:num>
  <w:num w:numId="12">
    <w:abstractNumId w:val="4"/>
  </w:num>
  <w:num w:numId="13">
    <w:abstractNumId w:val="3"/>
  </w:num>
  <w:num w:numId="14">
    <w:abstractNumId w:val="2"/>
  </w:num>
  <w:num w:numId="15">
    <w:abstractNumId w:val="12"/>
  </w:num>
  <w:num w:numId="16">
    <w:abstractNumId w:val="15"/>
  </w:num>
  <w:num w:numId="17">
    <w:abstractNumId w:val="7"/>
  </w:num>
  <w:num w:numId="18">
    <w:abstractNumId w:val="16"/>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trackRevisions/>
  <w:defaultTabStop w:val="720"/>
  <w:drawingGridHorizontalSpacing w:val="12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FD6"/>
    <w:rsid w:val="00004619"/>
    <w:rsid w:val="00006846"/>
    <w:rsid w:val="00011133"/>
    <w:rsid w:val="00014682"/>
    <w:rsid w:val="00026533"/>
    <w:rsid w:val="000645A7"/>
    <w:rsid w:val="00115C3E"/>
    <w:rsid w:val="00117FCE"/>
    <w:rsid w:val="00125F67"/>
    <w:rsid w:val="00135877"/>
    <w:rsid w:val="00142A8B"/>
    <w:rsid w:val="00144B75"/>
    <w:rsid w:val="00153BB6"/>
    <w:rsid w:val="00157873"/>
    <w:rsid w:val="00171583"/>
    <w:rsid w:val="001819F1"/>
    <w:rsid w:val="00186AD4"/>
    <w:rsid w:val="001A3709"/>
    <w:rsid w:val="001A600B"/>
    <w:rsid w:val="001A6BA5"/>
    <w:rsid w:val="001B2704"/>
    <w:rsid w:val="001B6298"/>
    <w:rsid w:val="001C29D8"/>
    <w:rsid w:val="001C78BD"/>
    <w:rsid w:val="001D4881"/>
    <w:rsid w:val="001D676F"/>
    <w:rsid w:val="001D7041"/>
    <w:rsid w:val="001E15AF"/>
    <w:rsid w:val="001F7268"/>
    <w:rsid w:val="002131A9"/>
    <w:rsid w:val="00243FCB"/>
    <w:rsid w:val="00257FBE"/>
    <w:rsid w:val="00266FD1"/>
    <w:rsid w:val="00280512"/>
    <w:rsid w:val="00281925"/>
    <w:rsid w:val="00282BE4"/>
    <w:rsid w:val="002A3568"/>
    <w:rsid w:val="002B26FD"/>
    <w:rsid w:val="002B4E2E"/>
    <w:rsid w:val="002D52FF"/>
    <w:rsid w:val="002D63D2"/>
    <w:rsid w:val="002E218B"/>
    <w:rsid w:val="002E5E6C"/>
    <w:rsid w:val="002F3143"/>
    <w:rsid w:val="0030312A"/>
    <w:rsid w:val="00322ADB"/>
    <w:rsid w:val="00325B1E"/>
    <w:rsid w:val="0034158C"/>
    <w:rsid w:val="00342DDC"/>
    <w:rsid w:val="00354311"/>
    <w:rsid w:val="003565A6"/>
    <w:rsid w:val="00356ED7"/>
    <w:rsid w:val="00370B90"/>
    <w:rsid w:val="00372482"/>
    <w:rsid w:val="00372EF2"/>
    <w:rsid w:val="00397E8E"/>
    <w:rsid w:val="003B0F5B"/>
    <w:rsid w:val="003B7542"/>
    <w:rsid w:val="003C14F7"/>
    <w:rsid w:val="003C2760"/>
    <w:rsid w:val="003C37CE"/>
    <w:rsid w:val="003C5D14"/>
    <w:rsid w:val="003D7AD2"/>
    <w:rsid w:val="003E62B0"/>
    <w:rsid w:val="003F1F16"/>
    <w:rsid w:val="003F3F17"/>
    <w:rsid w:val="003F4801"/>
    <w:rsid w:val="003F579B"/>
    <w:rsid w:val="0040160A"/>
    <w:rsid w:val="00405418"/>
    <w:rsid w:val="00405705"/>
    <w:rsid w:val="0040633F"/>
    <w:rsid w:val="00406AF9"/>
    <w:rsid w:val="00406BD1"/>
    <w:rsid w:val="00417C28"/>
    <w:rsid w:val="0042148C"/>
    <w:rsid w:val="00435F25"/>
    <w:rsid w:val="004376AA"/>
    <w:rsid w:val="004474B1"/>
    <w:rsid w:val="00452E7B"/>
    <w:rsid w:val="00454617"/>
    <w:rsid w:val="00456C69"/>
    <w:rsid w:val="00462222"/>
    <w:rsid w:val="004708ED"/>
    <w:rsid w:val="00472099"/>
    <w:rsid w:val="004757B4"/>
    <w:rsid w:val="004760AE"/>
    <w:rsid w:val="00477FE6"/>
    <w:rsid w:val="0048747A"/>
    <w:rsid w:val="00491329"/>
    <w:rsid w:val="004B0822"/>
    <w:rsid w:val="004B4E18"/>
    <w:rsid w:val="004C1A7E"/>
    <w:rsid w:val="004F044B"/>
    <w:rsid w:val="004F6114"/>
    <w:rsid w:val="004F7058"/>
    <w:rsid w:val="00500C58"/>
    <w:rsid w:val="005064C8"/>
    <w:rsid w:val="00532F67"/>
    <w:rsid w:val="005374F8"/>
    <w:rsid w:val="00541AB2"/>
    <w:rsid w:val="0054338B"/>
    <w:rsid w:val="00550B2F"/>
    <w:rsid w:val="00554524"/>
    <w:rsid w:val="005720F8"/>
    <w:rsid w:val="00574729"/>
    <w:rsid w:val="005906F4"/>
    <w:rsid w:val="005920D6"/>
    <w:rsid w:val="00595BED"/>
    <w:rsid w:val="005B2C09"/>
    <w:rsid w:val="005B5E36"/>
    <w:rsid w:val="005C2C62"/>
    <w:rsid w:val="005D1BD6"/>
    <w:rsid w:val="005D6D73"/>
    <w:rsid w:val="005E4DCE"/>
    <w:rsid w:val="005E6A66"/>
    <w:rsid w:val="0060540C"/>
    <w:rsid w:val="00606DDE"/>
    <w:rsid w:val="006129A4"/>
    <w:rsid w:val="00615971"/>
    <w:rsid w:val="00636600"/>
    <w:rsid w:val="00650253"/>
    <w:rsid w:val="0065565B"/>
    <w:rsid w:val="00681C39"/>
    <w:rsid w:val="006900F5"/>
    <w:rsid w:val="0069022D"/>
    <w:rsid w:val="006965E6"/>
    <w:rsid w:val="006B1D09"/>
    <w:rsid w:val="006B3E0D"/>
    <w:rsid w:val="006B6A23"/>
    <w:rsid w:val="006C06B0"/>
    <w:rsid w:val="006C1651"/>
    <w:rsid w:val="006C45FB"/>
    <w:rsid w:val="006D4979"/>
    <w:rsid w:val="006E1D0E"/>
    <w:rsid w:val="006F4591"/>
    <w:rsid w:val="00715AEE"/>
    <w:rsid w:val="0072202E"/>
    <w:rsid w:val="00731AF7"/>
    <w:rsid w:val="007338ED"/>
    <w:rsid w:val="00737BB0"/>
    <w:rsid w:val="007465BF"/>
    <w:rsid w:val="0075102C"/>
    <w:rsid w:val="007516C5"/>
    <w:rsid w:val="00781473"/>
    <w:rsid w:val="0079334B"/>
    <w:rsid w:val="00795063"/>
    <w:rsid w:val="007A1DC8"/>
    <w:rsid w:val="007B1A84"/>
    <w:rsid w:val="007B677C"/>
    <w:rsid w:val="007B7090"/>
    <w:rsid w:val="007C1A8F"/>
    <w:rsid w:val="007C6BC8"/>
    <w:rsid w:val="007D1C88"/>
    <w:rsid w:val="00806682"/>
    <w:rsid w:val="00813C8A"/>
    <w:rsid w:val="00813DFF"/>
    <w:rsid w:val="00823370"/>
    <w:rsid w:val="00831A03"/>
    <w:rsid w:val="00846C57"/>
    <w:rsid w:val="00860C80"/>
    <w:rsid w:val="0087209E"/>
    <w:rsid w:val="00883991"/>
    <w:rsid w:val="00892FDD"/>
    <w:rsid w:val="008B0CE5"/>
    <w:rsid w:val="008C02AD"/>
    <w:rsid w:val="008C7E9E"/>
    <w:rsid w:val="008C7F81"/>
    <w:rsid w:val="008D2EF8"/>
    <w:rsid w:val="008E3EB8"/>
    <w:rsid w:val="008F7AA6"/>
    <w:rsid w:val="00907B27"/>
    <w:rsid w:val="0091071F"/>
    <w:rsid w:val="00920791"/>
    <w:rsid w:val="00922D65"/>
    <w:rsid w:val="00927900"/>
    <w:rsid w:val="009309F7"/>
    <w:rsid w:val="009328FF"/>
    <w:rsid w:val="009370AC"/>
    <w:rsid w:val="00941A47"/>
    <w:rsid w:val="0094592A"/>
    <w:rsid w:val="009477A1"/>
    <w:rsid w:val="009528A9"/>
    <w:rsid w:val="009556EB"/>
    <w:rsid w:val="0096138F"/>
    <w:rsid w:val="009659D6"/>
    <w:rsid w:val="00967D17"/>
    <w:rsid w:val="00974C96"/>
    <w:rsid w:val="00993FC9"/>
    <w:rsid w:val="009A5E47"/>
    <w:rsid w:val="009B08A9"/>
    <w:rsid w:val="009C5FD6"/>
    <w:rsid w:val="009E7103"/>
    <w:rsid w:val="00A112C9"/>
    <w:rsid w:val="00A3257F"/>
    <w:rsid w:val="00A336C9"/>
    <w:rsid w:val="00A63F41"/>
    <w:rsid w:val="00A70D4B"/>
    <w:rsid w:val="00A74D6A"/>
    <w:rsid w:val="00A95BAD"/>
    <w:rsid w:val="00AB391F"/>
    <w:rsid w:val="00AC0225"/>
    <w:rsid w:val="00AC69B5"/>
    <w:rsid w:val="00AC77AE"/>
    <w:rsid w:val="00AD45DF"/>
    <w:rsid w:val="00AD570B"/>
    <w:rsid w:val="00AD5B1B"/>
    <w:rsid w:val="00AF17AA"/>
    <w:rsid w:val="00AF447D"/>
    <w:rsid w:val="00B16C46"/>
    <w:rsid w:val="00B53BF7"/>
    <w:rsid w:val="00B62EBA"/>
    <w:rsid w:val="00B75E3B"/>
    <w:rsid w:val="00B81A6F"/>
    <w:rsid w:val="00BC19AF"/>
    <w:rsid w:val="00BC7F60"/>
    <w:rsid w:val="00BF071A"/>
    <w:rsid w:val="00BF4865"/>
    <w:rsid w:val="00C1189A"/>
    <w:rsid w:val="00C21ADD"/>
    <w:rsid w:val="00C21B89"/>
    <w:rsid w:val="00C24EA8"/>
    <w:rsid w:val="00C45064"/>
    <w:rsid w:val="00C56AE8"/>
    <w:rsid w:val="00C666D4"/>
    <w:rsid w:val="00C77119"/>
    <w:rsid w:val="00C93EA1"/>
    <w:rsid w:val="00CA6689"/>
    <w:rsid w:val="00CB290C"/>
    <w:rsid w:val="00CB2E38"/>
    <w:rsid w:val="00CC03BE"/>
    <w:rsid w:val="00CC4CF1"/>
    <w:rsid w:val="00CD684B"/>
    <w:rsid w:val="00CF0234"/>
    <w:rsid w:val="00D045B1"/>
    <w:rsid w:val="00D126A4"/>
    <w:rsid w:val="00D24FA6"/>
    <w:rsid w:val="00D322A3"/>
    <w:rsid w:val="00D34C6B"/>
    <w:rsid w:val="00D42313"/>
    <w:rsid w:val="00D44B15"/>
    <w:rsid w:val="00D4736B"/>
    <w:rsid w:val="00D63F52"/>
    <w:rsid w:val="00D66D17"/>
    <w:rsid w:val="00D70FF5"/>
    <w:rsid w:val="00D74F1C"/>
    <w:rsid w:val="00D75200"/>
    <w:rsid w:val="00D93F67"/>
    <w:rsid w:val="00D9696E"/>
    <w:rsid w:val="00DA7D73"/>
    <w:rsid w:val="00DB1B11"/>
    <w:rsid w:val="00DB54CF"/>
    <w:rsid w:val="00DB71A7"/>
    <w:rsid w:val="00DC44E3"/>
    <w:rsid w:val="00DC77C2"/>
    <w:rsid w:val="00DD2E95"/>
    <w:rsid w:val="00DE117C"/>
    <w:rsid w:val="00E02E4A"/>
    <w:rsid w:val="00E41A28"/>
    <w:rsid w:val="00E46E77"/>
    <w:rsid w:val="00E6183C"/>
    <w:rsid w:val="00E878DE"/>
    <w:rsid w:val="00E92F72"/>
    <w:rsid w:val="00E932F2"/>
    <w:rsid w:val="00E961AE"/>
    <w:rsid w:val="00EA40F0"/>
    <w:rsid w:val="00EB03BF"/>
    <w:rsid w:val="00EB0C65"/>
    <w:rsid w:val="00EC111B"/>
    <w:rsid w:val="00EC7E70"/>
    <w:rsid w:val="00ED18C2"/>
    <w:rsid w:val="00ED55D0"/>
    <w:rsid w:val="00EE1F43"/>
    <w:rsid w:val="00EE5991"/>
    <w:rsid w:val="00EF1AEA"/>
    <w:rsid w:val="00EF4263"/>
    <w:rsid w:val="00F04CCC"/>
    <w:rsid w:val="00F16E20"/>
    <w:rsid w:val="00F2395D"/>
    <w:rsid w:val="00F4186E"/>
    <w:rsid w:val="00F56683"/>
    <w:rsid w:val="00F667B1"/>
    <w:rsid w:val="00F92AE3"/>
    <w:rsid w:val="00FA1B64"/>
    <w:rsid w:val="00FB669A"/>
    <w:rsid w:val="00FC7CA7"/>
    <w:rsid w:val="00FE0771"/>
    <w:rsid w:val="00FF3495"/>
    <w:rsid w:val="00FF6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FD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FD6"/>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9C5FD6"/>
  </w:style>
  <w:style w:type="paragraph" w:styleId="Footer">
    <w:name w:val="footer"/>
    <w:basedOn w:val="Normal"/>
    <w:link w:val="FooterChar"/>
    <w:unhideWhenUsed/>
    <w:rsid w:val="009C5FD6"/>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rsid w:val="009C5FD6"/>
  </w:style>
  <w:style w:type="paragraph" w:styleId="HTMLPreformatted">
    <w:name w:val="HTML Preformatted"/>
    <w:basedOn w:val="Normal"/>
    <w:link w:val="HTMLPreformattedChar"/>
    <w:rsid w:val="009C5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9C5FD6"/>
    <w:rPr>
      <w:rFonts w:ascii="Courier New" w:eastAsia="Courier New" w:hAnsi="Courier New" w:cs="Courier New"/>
      <w:sz w:val="20"/>
      <w:szCs w:val="20"/>
    </w:rPr>
  </w:style>
  <w:style w:type="character" w:styleId="Hyperlink">
    <w:name w:val="Hyperlink"/>
    <w:basedOn w:val="DefaultParagraphFont"/>
    <w:rsid w:val="009C5FD6"/>
    <w:rPr>
      <w:color w:val="0000FF"/>
      <w:u w:val="single"/>
    </w:rPr>
  </w:style>
  <w:style w:type="character" w:customStyle="1" w:styleId="ptext-3">
    <w:name w:val="ptext-3"/>
    <w:basedOn w:val="DefaultParagraphFont"/>
    <w:rsid w:val="009C5FD6"/>
    <w:rPr>
      <w:b w:val="0"/>
      <w:bCs w:val="0"/>
      <w:sz w:val="20"/>
      <w:szCs w:val="20"/>
    </w:rPr>
  </w:style>
  <w:style w:type="paragraph" w:styleId="BodyText">
    <w:name w:val="Body Text"/>
    <w:basedOn w:val="Normal"/>
    <w:link w:val="BodyTextChar"/>
    <w:rsid w:val="00907B27"/>
    <w:pPr>
      <w:jc w:val="center"/>
    </w:pPr>
    <w:rPr>
      <w:sz w:val="28"/>
    </w:rPr>
  </w:style>
  <w:style w:type="character" w:customStyle="1" w:styleId="BodyTextChar">
    <w:name w:val="Body Text Char"/>
    <w:basedOn w:val="DefaultParagraphFont"/>
    <w:link w:val="BodyText"/>
    <w:rsid w:val="00907B27"/>
    <w:rPr>
      <w:rFonts w:ascii="Times New Roman" w:eastAsia="Times New Roman" w:hAnsi="Times New Roman" w:cs="Times New Roman"/>
      <w:sz w:val="28"/>
      <w:szCs w:val="24"/>
    </w:rPr>
  </w:style>
  <w:style w:type="character" w:styleId="FollowedHyperlink">
    <w:name w:val="FollowedHyperlink"/>
    <w:basedOn w:val="DefaultParagraphFont"/>
    <w:uiPriority w:val="99"/>
    <w:semiHidden/>
    <w:unhideWhenUsed/>
    <w:rsid w:val="004B0822"/>
    <w:rPr>
      <w:color w:val="800080"/>
      <w:u w:val="single"/>
    </w:rPr>
  </w:style>
  <w:style w:type="paragraph" w:styleId="BalloonText">
    <w:name w:val="Balloon Text"/>
    <w:basedOn w:val="Normal"/>
    <w:link w:val="BalloonTextChar"/>
    <w:uiPriority w:val="99"/>
    <w:semiHidden/>
    <w:unhideWhenUsed/>
    <w:rsid w:val="00F92AE3"/>
    <w:rPr>
      <w:rFonts w:ascii="Tahoma" w:hAnsi="Tahoma" w:cs="Tahoma"/>
      <w:sz w:val="16"/>
      <w:szCs w:val="16"/>
    </w:rPr>
  </w:style>
  <w:style w:type="character" w:customStyle="1" w:styleId="BalloonTextChar">
    <w:name w:val="Balloon Text Char"/>
    <w:basedOn w:val="DefaultParagraphFont"/>
    <w:link w:val="BalloonText"/>
    <w:uiPriority w:val="99"/>
    <w:semiHidden/>
    <w:rsid w:val="00F92AE3"/>
    <w:rPr>
      <w:rFonts w:ascii="Tahoma" w:eastAsia="Times New Roman" w:hAnsi="Tahoma" w:cs="Tahoma"/>
      <w:sz w:val="16"/>
      <w:szCs w:val="16"/>
    </w:rPr>
  </w:style>
  <w:style w:type="paragraph" w:styleId="ListParagraph">
    <w:name w:val="List Paragraph"/>
    <w:basedOn w:val="Normal"/>
    <w:uiPriority w:val="34"/>
    <w:qFormat/>
    <w:rsid w:val="00927900"/>
    <w:pPr>
      <w:ind w:left="720"/>
    </w:pPr>
  </w:style>
  <w:style w:type="paragraph" w:styleId="Revision">
    <w:name w:val="Revision"/>
    <w:hidden/>
    <w:uiPriority w:val="99"/>
    <w:semiHidden/>
    <w:rsid w:val="00472099"/>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FD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FD6"/>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9C5FD6"/>
  </w:style>
  <w:style w:type="paragraph" w:styleId="Footer">
    <w:name w:val="footer"/>
    <w:basedOn w:val="Normal"/>
    <w:link w:val="FooterChar"/>
    <w:unhideWhenUsed/>
    <w:rsid w:val="009C5FD6"/>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rsid w:val="009C5FD6"/>
  </w:style>
  <w:style w:type="paragraph" w:styleId="HTMLPreformatted">
    <w:name w:val="HTML Preformatted"/>
    <w:basedOn w:val="Normal"/>
    <w:link w:val="HTMLPreformattedChar"/>
    <w:rsid w:val="009C5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9C5FD6"/>
    <w:rPr>
      <w:rFonts w:ascii="Courier New" w:eastAsia="Courier New" w:hAnsi="Courier New" w:cs="Courier New"/>
      <w:sz w:val="20"/>
      <w:szCs w:val="20"/>
    </w:rPr>
  </w:style>
  <w:style w:type="character" w:styleId="Hyperlink">
    <w:name w:val="Hyperlink"/>
    <w:basedOn w:val="DefaultParagraphFont"/>
    <w:rsid w:val="009C5FD6"/>
    <w:rPr>
      <w:color w:val="0000FF"/>
      <w:u w:val="single"/>
    </w:rPr>
  </w:style>
  <w:style w:type="character" w:customStyle="1" w:styleId="ptext-3">
    <w:name w:val="ptext-3"/>
    <w:basedOn w:val="DefaultParagraphFont"/>
    <w:rsid w:val="009C5FD6"/>
    <w:rPr>
      <w:b w:val="0"/>
      <w:bCs w:val="0"/>
      <w:sz w:val="20"/>
      <w:szCs w:val="20"/>
    </w:rPr>
  </w:style>
  <w:style w:type="paragraph" w:styleId="BodyText">
    <w:name w:val="Body Text"/>
    <w:basedOn w:val="Normal"/>
    <w:link w:val="BodyTextChar"/>
    <w:rsid w:val="00907B27"/>
    <w:pPr>
      <w:jc w:val="center"/>
    </w:pPr>
    <w:rPr>
      <w:sz w:val="28"/>
    </w:rPr>
  </w:style>
  <w:style w:type="character" w:customStyle="1" w:styleId="BodyTextChar">
    <w:name w:val="Body Text Char"/>
    <w:basedOn w:val="DefaultParagraphFont"/>
    <w:link w:val="BodyText"/>
    <w:rsid w:val="00907B27"/>
    <w:rPr>
      <w:rFonts w:ascii="Times New Roman" w:eastAsia="Times New Roman" w:hAnsi="Times New Roman" w:cs="Times New Roman"/>
      <w:sz w:val="28"/>
      <w:szCs w:val="24"/>
    </w:rPr>
  </w:style>
  <w:style w:type="character" w:styleId="FollowedHyperlink">
    <w:name w:val="FollowedHyperlink"/>
    <w:basedOn w:val="DefaultParagraphFont"/>
    <w:uiPriority w:val="99"/>
    <w:semiHidden/>
    <w:unhideWhenUsed/>
    <w:rsid w:val="004B0822"/>
    <w:rPr>
      <w:color w:val="800080"/>
      <w:u w:val="single"/>
    </w:rPr>
  </w:style>
  <w:style w:type="paragraph" w:styleId="BalloonText">
    <w:name w:val="Balloon Text"/>
    <w:basedOn w:val="Normal"/>
    <w:link w:val="BalloonTextChar"/>
    <w:uiPriority w:val="99"/>
    <w:semiHidden/>
    <w:unhideWhenUsed/>
    <w:rsid w:val="00F92AE3"/>
    <w:rPr>
      <w:rFonts w:ascii="Tahoma" w:hAnsi="Tahoma" w:cs="Tahoma"/>
      <w:sz w:val="16"/>
      <w:szCs w:val="16"/>
    </w:rPr>
  </w:style>
  <w:style w:type="character" w:customStyle="1" w:styleId="BalloonTextChar">
    <w:name w:val="Balloon Text Char"/>
    <w:basedOn w:val="DefaultParagraphFont"/>
    <w:link w:val="BalloonText"/>
    <w:uiPriority w:val="99"/>
    <w:semiHidden/>
    <w:rsid w:val="00F92AE3"/>
    <w:rPr>
      <w:rFonts w:ascii="Tahoma" w:eastAsia="Times New Roman" w:hAnsi="Tahoma" w:cs="Tahoma"/>
      <w:sz w:val="16"/>
      <w:szCs w:val="16"/>
    </w:rPr>
  </w:style>
  <w:style w:type="paragraph" w:styleId="ListParagraph">
    <w:name w:val="List Paragraph"/>
    <w:basedOn w:val="Normal"/>
    <w:uiPriority w:val="34"/>
    <w:qFormat/>
    <w:rsid w:val="00927900"/>
    <w:pPr>
      <w:ind w:left="720"/>
    </w:pPr>
  </w:style>
  <w:style w:type="paragraph" w:styleId="Revision">
    <w:name w:val="Revision"/>
    <w:hidden/>
    <w:uiPriority w:val="99"/>
    <w:semiHidden/>
    <w:rsid w:val="0047209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0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hud.gov/offices/adm/hudclips/forms/files/50077sl.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AAB53-0390-4DB9-A36E-0A71004DA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1943</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12994</CharactersWithSpaces>
  <SharedDoc>false</SharedDoc>
  <HLinks>
    <vt:vector size="96" baseType="variant">
      <vt:variant>
        <vt:i4>2556013</vt:i4>
      </vt:variant>
      <vt:variant>
        <vt:i4>67</vt:i4>
      </vt:variant>
      <vt:variant>
        <vt:i4>0</vt:i4>
      </vt:variant>
      <vt:variant>
        <vt:i4>5</vt:i4>
      </vt:variant>
      <vt:variant>
        <vt:lpwstr>http://www.hud.gov/offices/adm/hudclips/forms/files/50077sl.doc</vt:lpwstr>
      </vt:variant>
      <vt:variant>
        <vt:lpwstr/>
      </vt:variant>
      <vt:variant>
        <vt:i4>4849732</vt:i4>
      </vt:variant>
      <vt:variant>
        <vt:i4>64</vt:i4>
      </vt:variant>
      <vt:variant>
        <vt:i4>0</vt:i4>
      </vt:variant>
      <vt:variant>
        <vt:i4>5</vt:i4>
      </vt:variant>
      <vt:variant>
        <vt:lpwstr>http://ecfr.gpoaccess.gov/cgi/t/text/text-idx?c=ecfr&amp;sid=929855241bbc0873ac4be47579a4d2bf&amp;rgn=div5&amp;view=text&amp;node=24:4.0.3.1.3&amp;idno=24</vt:lpwstr>
      </vt:variant>
      <vt:variant>
        <vt:lpwstr>24:4.0.3.1.3.2.5.10</vt:lpwstr>
      </vt:variant>
      <vt:variant>
        <vt:i4>6225941</vt:i4>
      </vt:variant>
      <vt:variant>
        <vt:i4>61</vt:i4>
      </vt:variant>
      <vt:variant>
        <vt:i4>0</vt:i4>
      </vt:variant>
      <vt:variant>
        <vt:i4>5</vt:i4>
      </vt:variant>
      <vt:variant>
        <vt:lpwstr>http://www.hud.gov/offices/adm/hudclips/forms/files/50077.pdf</vt:lpwstr>
      </vt:variant>
      <vt:variant>
        <vt:lpwstr/>
      </vt:variant>
      <vt:variant>
        <vt:i4>5046292</vt:i4>
      </vt:variant>
      <vt:variant>
        <vt:i4>58</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7995503</vt:i4>
      </vt:variant>
      <vt:variant>
        <vt:i4>55</vt:i4>
      </vt:variant>
      <vt:variant>
        <vt:i4>0</vt:i4>
      </vt:variant>
      <vt:variant>
        <vt:i4>5</vt:i4>
      </vt:variant>
      <vt:variant>
        <vt:lpwstr>http://www.hud.gov/offices/pih/programs/ph/capfun/index.cfm</vt:lpwstr>
      </vt:variant>
      <vt:variant>
        <vt:lpwstr/>
      </vt:variant>
      <vt:variant>
        <vt:i4>2556013</vt:i4>
      </vt:variant>
      <vt:variant>
        <vt:i4>52</vt:i4>
      </vt:variant>
      <vt:variant>
        <vt:i4>0</vt:i4>
      </vt:variant>
      <vt:variant>
        <vt:i4>5</vt:i4>
      </vt:variant>
      <vt:variant>
        <vt:lpwstr>http://www.hud.gov/offices/adm/hudclips/forms/files/50077sl.doc</vt:lpwstr>
      </vt:variant>
      <vt:variant>
        <vt:lpwstr/>
      </vt:variant>
      <vt:variant>
        <vt:i4>4849732</vt:i4>
      </vt:variant>
      <vt:variant>
        <vt:i4>49</vt:i4>
      </vt:variant>
      <vt:variant>
        <vt:i4>0</vt:i4>
      </vt:variant>
      <vt:variant>
        <vt:i4>5</vt:i4>
      </vt:variant>
      <vt:variant>
        <vt:lpwstr>http://ecfr.gpoaccess.gov/cgi/t/text/text-idx?c=ecfr&amp;sid=929855241bbc0873ac4be47579a4d2bf&amp;rgn=div5&amp;view=text&amp;node=24:4.0.3.1.3&amp;idno=24</vt:lpwstr>
      </vt:variant>
      <vt:variant>
        <vt:lpwstr>24:4.0.3.1.3.2.5.10</vt:lpwstr>
      </vt:variant>
      <vt:variant>
        <vt:i4>6225941</vt:i4>
      </vt:variant>
      <vt:variant>
        <vt:i4>46</vt:i4>
      </vt:variant>
      <vt:variant>
        <vt:i4>0</vt:i4>
      </vt:variant>
      <vt:variant>
        <vt:i4>5</vt:i4>
      </vt:variant>
      <vt:variant>
        <vt:lpwstr>http://www.hud.gov/offices/adm/hudclips/forms/files/50077.pdf</vt:lpwstr>
      </vt:variant>
      <vt:variant>
        <vt:lpwstr/>
      </vt:variant>
      <vt:variant>
        <vt:i4>5046292</vt:i4>
      </vt:variant>
      <vt:variant>
        <vt:i4>43</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5963860</vt:i4>
      </vt:variant>
      <vt:variant>
        <vt:i4>36</vt:i4>
      </vt:variant>
      <vt:variant>
        <vt:i4>0</vt:i4>
      </vt:variant>
      <vt:variant>
        <vt:i4>5</vt:i4>
      </vt:variant>
      <vt:variant>
        <vt:lpwstr>C:\Documents and Settings\h18613\Local Settings\Temporary Internet Files\Content.Outlook\Application Data\Microsoft\24 CFR 903.17(a).htm</vt:lpwstr>
      </vt:variant>
      <vt:variant>
        <vt:lpwstr/>
      </vt:variant>
      <vt:variant>
        <vt:i4>4980756</vt:i4>
      </vt:variant>
      <vt:variant>
        <vt:i4>33</vt:i4>
      </vt:variant>
      <vt:variant>
        <vt:i4>0</vt:i4>
      </vt:variant>
      <vt:variant>
        <vt:i4>5</vt:i4>
      </vt:variant>
      <vt:variant>
        <vt:lpwstr>http://ecfr.gpoaccess.gov/cgi/t/text/text-idx?c=ecfr&amp;sid=13734845220744370804c20da2294a03&amp;rgn=div5&amp;view=text&amp;node=24:4.0.3.1.3&amp;idno=24</vt:lpwstr>
      </vt:variant>
      <vt:variant>
        <vt:lpwstr>24:4.0.3.1.3.2.5.4</vt:lpwstr>
      </vt:variant>
      <vt:variant>
        <vt:i4>4980756</vt:i4>
      </vt:variant>
      <vt:variant>
        <vt:i4>30</vt:i4>
      </vt:variant>
      <vt:variant>
        <vt:i4>0</vt:i4>
      </vt:variant>
      <vt:variant>
        <vt:i4>5</vt:i4>
      </vt:variant>
      <vt:variant>
        <vt:lpwstr>http://ecfr.gpoaccess.gov/cgi/t/text/text-idx?c=ecfr&amp;sid=13734845220744370804c20da2294a03&amp;rgn=div5&amp;view=text&amp;node=24:4.0.3.1.3&amp;idno=24</vt:lpwstr>
      </vt:variant>
      <vt:variant>
        <vt:lpwstr>24:4.0.3.1.3.2.5.4</vt:lpwstr>
      </vt:variant>
      <vt:variant>
        <vt:i4>4980756</vt:i4>
      </vt:variant>
      <vt:variant>
        <vt:i4>27</vt:i4>
      </vt:variant>
      <vt:variant>
        <vt:i4>0</vt:i4>
      </vt:variant>
      <vt:variant>
        <vt:i4>5</vt:i4>
      </vt:variant>
      <vt:variant>
        <vt:lpwstr>http://ecfr.gpoaccess.gov/cgi/t/text/text-idx?c=ecfr&amp;sid=13734845220744370804c20da2294a03&amp;rgn=div5&amp;view=text&amp;node=24:4.0.3.1.3&amp;idno=24</vt:lpwstr>
      </vt:variant>
      <vt:variant>
        <vt:lpwstr>24:4.0.3.1.3.2.5.4</vt:lpwstr>
      </vt:variant>
      <vt:variant>
        <vt:i4>4980756</vt:i4>
      </vt:variant>
      <vt:variant>
        <vt:i4>24</vt:i4>
      </vt:variant>
      <vt:variant>
        <vt:i4>0</vt:i4>
      </vt:variant>
      <vt:variant>
        <vt:i4>5</vt:i4>
      </vt:variant>
      <vt:variant>
        <vt:lpwstr>http://ecfr.gpoaccess.gov/cgi/t/text/text-idx?c=ecfr&amp;sid=13734845220744370804c20da2294a03&amp;rgn=div5&amp;view=text&amp;node=24:4.0.3.1.3&amp;idno=24</vt:lpwstr>
      </vt:variant>
      <vt:variant>
        <vt:lpwstr>24:4.0.3.1.3.2.5.4</vt:lpwstr>
      </vt:variant>
      <vt:variant>
        <vt:i4>1114134</vt:i4>
      </vt:variant>
      <vt:variant>
        <vt:i4>21</vt:i4>
      </vt:variant>
      <vt:variant>
        <vt:i4>0</vt:i4>
      </vt:variant>
      <vt:variant>
        <vt:i4>5</vt:i4>
      </vt:variant>
      <vt:variant>
        <vt:lpwstr>http://ecfr.gpoaccess.gov/cgi/t/text/text-idx?c=ecfr&amp;sid=cc31cf1c3a2b84ba4ead75d35d258f67&amp;rgn=div5&amp;view=text&amp;node=24:4.0.3.1.10&amp;idno=24</vt:lpwstr>
      </vt:variant>
      <vt:variant>
        <vt:lpwstr>24:4.0.3.1.10.2.5.7</vt:lpwstr>
      </vt:variant>
      <vt:variant>
        <vt:i4>4784148</vt:i4>
      </vt:variant>
      <vt:variant>
        <vt:i4>16</vt:i4>
      </vt:variant>
      <vt:variant>
        <vt:i4>0</vt:i4>
      </vt:variant>
      <vt:variant>
        <vt:i4>5</vt:i4>
      </vt:variant>
      <vt:variant>
        <vt:lpwstr>http://ecfr.gpoaccess.gov/cgi/t/text/text-idx?c=ecfr&amp;sid=13734845220744370804c20da2294a03&amp;rgn=div5&amp;view=text&amp;node=24:4.0.3.1.3&amp;idno=24</vt:lpwstr>
      </vt:variant>
      <vt:variant>
        <vt:lpwstr>24:4.0.3.1.3.2.5.14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User</dc:creator>
  <cp:lastModifiedBy>Leigh-Anne Blaylock</cp:lastModifiedBy>
  <cp:revision>5</cp:revision>
  <cp:lastPrinted>2018-10-02T18:00:00Z</cp:lastPrinted>
  <dcterms:created xsi:type="dcterms:W3CDTF">2019-08-06T13:06:00Z</dcterms:created>
  <dcterms:modified xsi:type="dcterms:W3CDTF">2019-08-06T13:32:00Z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1424997680</vt:i4>
  </property>
  <property fmtid="{D5CDD505-2E9C-101B-9397-08002B2CF9AE}" pid="3" name="_NewReviewCycle">
    <vt:lpwstr/>
  </property>
  <property fmtid="{D5CDD505-2E9C-101B-9397-08002B2CF9AE}" pid="4" name="_EmailSubject">
    <vt:lpwstr>Clean PHA Plan Forms - Correction of Typos</vt:lpwstr>
  </property>
  <property fmtid="{D5CDD505-2E9C-101B-9397-08002B2CF9AE}" pid="5" name="_AuthorEmail">
    <vt:lpwstr>Monica.C.Shepherd@hud.gov</vt:lpwstr>
  </property>
  <property fmtid="{D5CDD505-2E9C-101B-9397-08002B2CF9AE}" pid="6" name="_AuthorEmailDisplayName">
    <vt:lpwstr>Shepherd, Monica C</vt:lpwstr>
  </property>
  <property fmtid="{D5CDD505-2E9C-101B-9397-08002B2CF9AE}" pid="7" name="_PreviousAdHocReviewCycleID">
    <vt:i4>-1535452617</vt:i4>
  </property>
  <property fmtid="{D5CDD505-2E9C-101B-9397-08002B2CF9AE}" pid="8" name="_ReviewingToolsShownOnce">
    <vt:lpwstr/>
  </property>
</Properties>
</file>